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:高压锅、心电图机、心肌损伤标记物快速检测仪</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5"/>
        <w:tblW w:w="9639" w:type="dxa"/>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高压锅</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20000</w:t>
            </w:r>
            <w:r>
              <w:rPr>
                <w:rFonts w:hint="eastAsia" w:ascii="宋体" w:hAnsi="宋体" w:cs="宋体"/>
                <w:kern w:val="0"/>
                <w:sz w:val="24"/>
              </w:rPr>
              <w:t>元</w:t>
            </w:r>
          </w:p>
        </w:tc>
      </w:tr>
      <w:tr>
        <w:tblPrEx>
          <w:tblCellMar>
            <w:top w:w="0" w:type="dxa"/>
            <w:left w:w="108" w:type="dxa"/>
            <w:bottom w:w="0" w:type="dxa"/>
            <w:right w:w="108" w:type="dxa"/>
          </w:tblCellMar>
        </w:tblPrEx>
        <w:trPr>
          <w:trHeight w:val="7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eastAsiaTheme="minorEastAsia"/>
                <w:b/>
                <w:kern w:val="0"/>
                <w:sz w:val="24"/>
                <w:lang w:eastAsia="zh-CN"/>
              </w:rPr>
            </w:pPr>
            <w:r>
              <w:rPr>
                <w:rFonts w:hint="eastAsia" w:ascii="宋体" w:hAnsi="宋体" w:cs="宋体"/>
                <w:b/>
                <w:kern w:val="0"/>
                <w:sz w:val="24"/>
                <w:lang w:val="en-US" w:eastAsia="zh-CN"/>
              </w:rPr>
              <w:t>2</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心电图机</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30000</w:t>
            </w:r>
            <w:r>
              <w:rPr>
                <w:rFonts w:hint="eastAsia" w:ascii="宋体" w:hAnsi="宋体" w:cs="宋体"/>
                <w:kern w:val="0"/>
                <w:sz w:val="24"/>
              </w:rPr>
              <w:t>元</w:t>
            </w:r>
          </w:p>
        </w:tc>
      </w:tr>
      <w:tr>
        <w:tblPrEx>
          <w:tblCellMar>
            <w:top w:w="0" w:type="dxa"/>
            <w:left w:w="108" w:type="dxa"/>
            <w:bottom w:w="0" w:type="dxa"/>
            <w:right w:w="108" w:type="dxa"/>
          </w:tblCellMar>
        </w:tblPrEx>
        <w:trPr>
          <w:trHeight w:val="7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宋体" w:hAnsi="宋体" w:cs="宋体" w:eastAsiaTheme="minorEastAsia"/>
                <w:b/>
                <w:kern w:val="0"/>
                <w:sz w:val="24"/>
                <w:lang w:val="en-US" w:eastAsia="zh-CN"/>
              </w:rPr>
            </w:pPr>
            <w:r>
              <w:rPr>
                <w:rFonts w:hint="eastAsia" w:ascii="宋体" w:hAnsi="宋体" w:cs="宋体"/>
                <w:b/>
                <w:kern w:val="0"/>
                <w:sz w:val="24"/>
                <w:lang w:val="en-US" w:eastAsia="zh-CN"/>
              </w:rPr>
              <w:t>3</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心肌损伤标记物快速检测仪</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10000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numPr>
          <w:ilvl w:val="0"/>
          <w:numId w:val="1"/>
        </w:numPr>
        <w:spacing w:line="400" w:lineRule="exact"/>
        <w:rPr>
          <w:rFonts w:hint="eastAsia" w:ascii="宋体" w:hAnsi="宋体" w:cs="Arial"/>
          <w:b/>
          <w:sz w:val="24"/>
        </w:rPr>
      </w:pPr>
      <w:r>
        <w:rPr>
          <w:rFonts w:hint="eastAsia" w:ascii="宋体" w:hAnsi="宋体" w:cs="Arial"/>
          <w:b/>
          <w:sz w:val="24"/>
        </w:rPr>
        <w:t>详细技术参数及功能要求：</w:t>
      </w:r>
    </w:p>
    <w:p>
      <w:pPr>
        <w:numPr>
          <w:ilvl w:val="0"/>
          <w:numId w:val="0"/>
        </w:numPr>
        <w:spacing w:line="400" w:lineRule="exact"/>
        <w:rPr>
          <w:rFonts w:hint="eastAsia" w:ascii="宋体" w:hAnsi="宋体" w:cs="Arial" w:eastAsiaTheme="minorEastAsia"/>
          <w:b/>
          <w:sz w:val="24"/>
          <w:lang w:eastAsia="zh-CN"/>
        </w:rPr>
      </w:pPr>
      <w:r>
        <w:rPr>
          <w:rFonts w:hint="eastAsia" w:ascii="宋体" w:hAnsi="宋体" w:cs="Arial"/>
          <w:b/>
          <w:sz w:val="24"/>
          <w:lang w:eastAsia="zh-CN"/>
        </w:rPr>
        <w:t>（一）双极电凝器</w:t>
      </w:r>
    </w:p>
    <w:p>
      <w:pPr>
        <w:spacing w:line="300" w:lineRule="auto"/>
        <w:rPr>
          <w:rStyle w:val="7"/>
          <w:rFonts w:hint="eastAsia"/>
          <w:sz w:val="24"/>
        </w:rPr>
      </w:pPr>
    </w:p>
    <w:p>
      <w:pPr>
        <w:pStyle w:val="2"/>
        <w:jc w:val="center"/>
        <w:rPr>
          <w:rFonts w:hint="eastAsia"/>
          <w:b/>
          <w:sz w:val="28"/>
        </w:rPr>
      </w:pPr>
      <w:r>
        <w:rPr>
          <w:rFonts w:hint="eastAsia"/>
          <w:b/>
          <w:sz w:val="28"/>
        </w:rPr>
        <w:t>主要技术参数</w:t>
      </w:r>
    </w:p>
    <w:tbl>
      <w:tblPr>
        <w:tblStyle w:val="5"/>
        <w:tblW w:w="98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07"/>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lang w:eastAsia="zh-CN"/>
              </w:rPr>
              <w:t>序</w:t>
            </w:r>
            <w:r>
              <w:rPr>
                <w:rFonts w:hint="eastAsia" w:ascii="宋体" w:hAnsi="宋体" w:cs="宋体"/>
                <w:bCs/>
                <w:kern w:val="0"/>
                <w:szCs w:val="21"/>
              </w:rPr>
              <w:t>号</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名    称</w:t>
            </w:r>
          </w:p>
        </w:tc>
        <w:tc>
          <w:tcPr>
            <w:tcW w:w="6319" w:type="dxa"/>
            <w:noWrap w:val="0"/>
            <w:vAlign w:val="center"/>
          </w:tcPr>
          <w:p>
            <w:pPr>
              <w:widowControl/>
              <w:ind w:left="0" w:firstLine="0" w:firstLineChars="0"/>
              <w:jc w:val="left"/>
              <w:rPr>
                <w:rFonts w:hint="eastAsia" w:ascii="宋体" w:hAnsi="宋体" w:cs="宋体" w:eastAsiaTheme="minorEastAsia"/>
                <w:bCs/>
                <w:kern w:val="0"/>
                <w:szCs w:val="21"/>
                <w:lang w:eastAsia="zh-CN"/>
              </w:rPr>
            </w:pPr>
            <w:r>
              <w:rPr>
                <w:rFonts w:hint="eastAsia"/>
              </w:rPr>
              <w:t>压力蒸汽灭菌器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1</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灭菌有效容积</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100L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2</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最高工作压力</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0.22MPa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3</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最高工作温度</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4</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热均匀度</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5</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计时控制范围</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0～99min</w:t>
            </w:r>
            <w:r>
              <w:rPr>
                <w:rFonts w:hint="eastAsia" w:ascii="宋体" w:hAnsi="宋体" w:cs="宋体"/>
                <w:bCs/>
                <w:kern w:val="0"/>
                <w:szCs w:val="21"/>
                <w:lang w:eastAsia="zh-CN"/>
              </w:rPr>
              <w:t>或</w:t>
            </w:r>
            <w:r>
              <w:rPr>
                <w:rFonts w:hint="eastAsia" w:ascii="宋体" w:hAnsi="宋体" w:cs="宋体"/>
                <w:bCs/>
                <w:kern w:val="0"/>
                <w:szCs w:val="21"/>
                <w:lang w:val="en-US" w:eastAsia="zh-CN"/>
              </w:rPr>
              <w:t>0-99hour59min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6</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压力温度控制范围</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105～134℃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7</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功率 / 电源电压</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4500W /AC220V.50Hz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8</w:t>
            </w:r>
          </w:p>
        </w:tc>
        <w:tc>
          <w:tcPr>
            <w:tcW w:w="2607" w:type="dxa"/>
            <w:noWrap w:val="0"/>
            <w:vAlign w:val="center"/>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安全特能</w:t>
            </w:r>
          </w:p>
        </w:tc>
        <w:tc>
          <w:tcPr>
            <w:tcW w:w="6319" w:type="dxa"/>
            <w:noWrap w:val="0"/>
            <w:vAlign w:val="top"/>
          </w:tcPr>
          <w:p>
            <w:pPr>
              <w:widowControl/>
              <w:ind w:left="420" w:hanging="420" w:hangingChars="200"/>
              <w:jc w:val="left"/>
              <w:rPr>
                <w:rFonts w:hint="eastAsia" w:ascii="宋体" w:hAnsi="宋体" w:cs="宋体"/>
                <w:bCs/>
                <w:kern w:val="0"/>
                <w:szCs w:val="21"/>
              </w:rPr>
            </w:pPr>
            <w:r>
              <w:rPr>
                <w:rFonts w:hint="eastAsia" w:ascii="宋体" w:hAnsi="宋体" w:cs="宋体"/>
                <w:bCs/>
                <w:kern w:val="0"/>
                <w:szCs w:val="21"/>
              </w:rPr>
              <w:t>断水过热保护、电流过载自动切断、超压自动释放</w:t>
            </w:r>
          </w:p>
        </w:tc>
      </w:tr>
    </w:tbl>
    <w:p>
      <w:pPr>
        <w:jc w:val="both"/>
        <w:rPr>
          <w:rFonts w:hint="eastAsia" w:ascii="宋体" w:hAnsi="宋体" w:cs="宋体"/>
          <w:kern w:val="0"/>
          <w:sz w:val="24"/>
          <w:lang w:val="en-US" w:eastAsia="zh-CN"/>
        </w:rPr>
      </w:pPr>
    </w:p>
    <w:p>
      <w:pPr>
        <w:jc w:val="both"/>
        <w:rPr>
          <w:rFonts w:hint="eastAsia" w:ascii="宋体" w:hAnsi="宋体" w:cs="宋体"/>
          <w:kern w:val="0"/>
          <w:sz w:val="24"/>
          <w:lang w:val="en-US" w:eastAsia="zh-CN"/>
        </w:rPr>
      </w:pPr>
      <w:r>
        <w:rPr>
          <w:rFonts w:hint="eastAsia" w:ascii="宋体" w:hAnsi="宋体" w:cs="宋体"/>
          <w:kern w:val="0"/>
          <w:sz w:val="24"/>
          <w:lang w:val="en-US" w:eastAsia="zh-CN"/>
        </w:rPr>
        <w:t>1.安全可靠全自动程序操作控制且LED数码显示屏全程显示灭菌过程对话框,灭菌过程自动控制，无须监管，使用方便：</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2.设有对蒸汽控制温度105～134℃,以便对不同类型的物品用相适应的工作温度进行消毒灭菌。</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3.设有计时显示，当灭菌温度升至预选温度值时，计时器将自动倒计时，灭菌结束后，将自动泄压排汽并切断加热电源，排汽泄压时发出报警声以提示程序工作结束。</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4.设有灭菌室内冷空气自动泄出装置，确保灭菌效果。</w:t>
      </w:r>
    </w:p>
    <w:p>
      <w:pPr>
        <w:jc w:val="both"/>
        <w:rPr>
          <w:rFonts w:hint="eastAsia" w:ascii="宋体" w:hAnsi="宋体" w:cs="宋体"/>
          <w:kern w:val="0"/>
          <w:sz w:val="24"/>
          <w:lang w:val="en-US" w:eastAsia="zh-CN"/>
        </w:rPr>
      </w:pPr>
      <w:r>
        <w:rPr>
          <w:rFonts w:hint="eastAsia" w:ascii="宋体" w:hAnsi="宋体"/>
          <w:sz w:val="24"/>
        </w:rPr>
        <w:t>★</w:t>
      </w:r>
      <w:r>
        <w:rPr>
          <w:rFonts w:hint="eastAsia" w:ascii="宋体" w:hAnsi="宋体" w:cs="宋体"/>
          <w:kern w:val="0"/>
          <w:sz w:val="24"/>
          <w:lang w:val="en-US" w:eastAsia="zh-CN"/>
        </w:rPr>
        <w:t>5.本机电加热元件为浸入式电热管，热效率高，电源电压为AC220V，使用时应可靠接地。</w:t>
      </w:r>
    </w:p>
    <w:p>
      <w:pPr>
        <w:jc w:val="both"/>
        <w:rPr>
          <w:rFonts w:hint="eastAsia" w:ascii="宋体" w:hAnsi="宋体" w:cs="宋体"/>
          <w:kern w:val="0"/>
          <w:sz w:val="24"/>
          <w:lang w:val="en-US" w:eastAsia="zh-CN"/>
        </w:rPr>
      </w:pPr>
      <w:r>
        <w:rPr>
          <w:rFonts w:hint="eastAsia" w:ascii="宋体" w:hAnsi="宋体"/>
          <w:sz w:val="24"/>
        </w:rPr>
        <w:t>★</w:t>
      </w:r>
      <w:r>
        <w:rPr>
          <w:rFonts w:hint="eastAsia" w:ascii="宋体" w:hAnsi="宋体" w:cs="宋体"/>
          <w:kern w:val="0"/>
          <w:sz w:val="24"/>
          <w:lang w:val="en-US" w:eastAsia="zh-CN"/>
        </w:rPr>
        <w:t>6.设有超温、超压自动保护装置：</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7.装有开启式安全阀，正常灭菌时,安全阀关闭，当灭菌器内压力超过最高允许使用范围时，安全阀能自动启跳，释放超压蒸汽，待灭菌器内的蒸汽压力回降至正常值时，再自动关闭，起到确保安全使用的作用。</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8.装有过热保护器。在未加水或在使用过程中出现缺断水现象，能自动切断加热电源。</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9.装有过载漏电保护器，在线路中出现漏电，或者发生过电压时，能自动切断电源。</w:t>
      </w:r>
    </w:p>
    <w:p>
      <w:pPr>
        <w:jc w:val="both"/>
        <w:rPr>
          <w:rFonts w:hint="eastAsia" w:ascii="宋体" w:hAnsi="宋体" w:cs="宋体"/>
          <w:kern w:val="0"/>
          <w:sz w:val="24"/>
          <w:lang w:val="en-US" w:eastAsia="zh-CN"/>
        </w:rPr>
      </w:pPr>
      <w:r>
        <w:rPr>
          <w:rFonts w:hint="eastAsia" w:ascii="宋体" w:hAnsi="宋体"/>
          <w:sz w:val="24"/>
        </w:rPr>
        <w:t>★</w:t>
      </w:r>
      <w:r>
        <w:rPr>
          <w:rFonts w:hint="eastAsia" w:ascii="宋体" w:hAnsi="宋体" w:cs="宋体"/>
          <w:kern w:val="0"/>
          <w:sz w:val="24"/>
          <w:lang w:val="en-US" w:eastAsia="zh-CN"/>
        </w:rPr>
        <w:t>10.整机全部用优质不锈钢特制，具有耐腐蚀、易保养、使用寿命长等优点。</w:t>
      </w:r>
    </w:p>
    <w:p>
      <w:pPr>
        <w:numPr>
          <w:ilvl w:val="0"/>
          <w:numId w:val="0"/>
        </w:numPr>
        <w:ind w:left="630" w:leftChars="0" w:right="735" w:rightChars="350"/>
        <w:rPr>
          <w:rFonts w:hint="eastAsia"/>
        </w:rPr>
      </w:pPr>
    </w:p>
    <w:p>
      <w:pPr>
        <w:numPr>
          <w:ilvl w:val="0"/>
          <w:numId w:val="2"/>
        </w:numPr>
        <w:spacing w:line="400" w:lineRule="exact"/>
        <w:rPr>
          <w:rFonts w:hint="default" w:ascii="宋体" w:hAnsi="宋体" w:cs="宋体"/>
          <w:bCs/>
          <w:kern w:val="0"/>
          <w:sz w:val="24"/>
          <w:lang w:val="en-US" w:eastAsia="zh-CN"/>
        </w:rPr>
      </w:pPr>
      <w:r>
        <w:rPr>
          <w:rFonts w:hint="eastAsia" w:ascii="宋体" w:hAnsi="宋体" w:cs="宋体"/>
          <w:bCs/>
          <w:kern w:val="0"/>
          <w:sz w:val="24"/>
          <w:lang w:val="en-US" w:eastAsia="zh-CN"/>
        </w:rPr>
        <w:t>心电图机</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1、显示方式≥7"液晶显示, 显示分辨率：800*480，同屏显示5秒12导心电波形，主机内置打印；</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★2、主机屏幕可同屏显示右胸、后壁心电波形；</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3、冻结功能：长达3分钟的同屏12道心电波形冻结，选择所需要打印的波形；</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4、本机可直连打印机打出心电波形；</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5、走纸速度：5，10, 12.5, 25，50mm/S；</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6、打印数据：心电波形、心率、版本、日期和时间、走纸速度、灵敏度、导联名称、滤波器、患者信息（ID号码、年龄、性别）、电极检出、分析报告等；</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7、操作模式：可手动、自动、全自动（检测到5个以上QRS波形无需按任意键即可自动开始实时记录）。自动操作时支持实时或回顾记录，具备自动检测并延长记录心律失常波形 ；</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8、支持二阶梯检查、运动后心电图检查、RR间期检查；</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9、测量分析：ECAPS 12C 性别年龄特异性算法 ；</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10、自动测量：参数包括心率、PR间期、QT/QTc、P/QRS/T电轴、RV5/SV1电压等值；</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11、自动分析结果：5大类200种以上分析结论支持，至少四级自动分析灵敏度标准。支持运动后实验自动分析。分析结果支持中文或英文切换, 支持明尼苏达码表示；</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12、支持18导联自动分析算法；</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★13、输入方式：全键盘设计，支持中文输入，可直接输入患者姓名；</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14、便携设计:自带便携提手；</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15、数据输出格式：DICOM；</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16、最高可以支持16位ID号输入；</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 xml:space="preserve">17、时间常数≥3.2秒；  </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18、高频滤波75Hz, 100Hz, 150Hz ，肌电滤波25Hz/35Hz；</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19、采样率：≥8000 Hz；</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20、输入阻抗：≥50MΩ；</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21、耐极化电压：≥±550mV；</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22、共模抑制比：≥105dB；</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23、频率响应：0.05Hz-150Hz（+0.4/-3dB）；</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24、标准灵敏度：（10±0.2）mm/mV；</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25、小巧轻便，重量≤2.5kg</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26、输入保护：标配导联线内附除颤保护电路；</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27、符合YY-0782-2010多道心电图机安全和基本性能专用要求；</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28、存储和传输：内置400份心电图，支持SD卡扩展；</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★29、支持有线、无线网络连接电脑，使用心电信息管理软件QP-617MC可打印3，3+1,6,12,18导联心电波形(在完成同步12导联心电图同时无需额外增加电极即可获得同步18导联心电波形)。</w:t>
      </w:r>
    </w:p>
    <w:p>
      <w:pPr>
        <w:jc w:val="both"/>
        <w:rPr>
          <w:rFonts w:hint="eastAsia" w:ascii="宋体" w:hAnsi="宋体" w:cs="宋体"/>
          <w:kern w:val="0"/>
          <w:sz w:val="24"/>
          <w:lang w:val="en-US" w:eastAsia="zh-CN"/>
        </w:rPr>
      </w:pPr>
    </w:p>
    <w:p>
      <w:pPr>
        <w:jc w:val="both"/>
        <w:rPr>
          <w:rFonts w:hint="eastAsia" w:ascii="宋体" w:hAnsi="宋体" w:cs="宋体"/>
          <w:kern w:val="0"/>
          <w:sz w:val="24"/>
          <w:lang w:val="en-US" w:eastAsia="zh-CN"/>
        </w:rPr>
      </w:pPr>
      <w:r>
        <w:rPr>
          <w:rFonts w:hint="eastAsia" w:ascii="宋体" w:hAnsi="宋体" w:cs="宋体"/>
          <w:kern w:val="0"/>
          <w:sz w:val="24"/>
          <w:lang w:val="en-US" w:eastAsia="zh-CN"/>
        </w:rPr>
        <w:t>以上条款需提供证明文件</w:t>
      </w:r>
    </w:p>
    <w:p>
      <w:pPr>
        <w:jc w:val="both"/>
        <w:rPr>
          <w:rFonts w:hint="eastAsia" w:ascii="宋体" w:hAnsi="宋体" w:cs="宋体"/>
          <w:kern w:val="0"/>
          <w:sz w:val="24"/>
          <w:lang w:val="en-US" w:eastAsia="zh-CN"/>
        </w:rPr>
      </w:pPr>
      <w:r>
        <w:rPr>
          <w:rFonts w:hint="eastAsia" w:ascii="宋体" w:hAnsi="宋体" w:cs="宋体"/>
          <w:kern w:val="0"/>
          <w:sz w:val="24"/>
          <w:lang w:val="en-US" w:eastAsia="zh-CN"/>
        </w:rPr>
        <w:t>（三）免疫</w:t>
      </w:r>
      <w:bookmarkStart w:id="1" w:name="_GoBack"/>
      <w:bookmarkEnd w:id="1"/>
      <w:r>
        <w:rPr>
          <w:rFonts w:hint="eastAsia" w:ascii="宋体" w:hAnsi="宋体" w:cs="宋体"/>
          <w:kern w:val="0"/>
          <w:sz w:val="24"/>
          <w:lang w:val="en-US" w:eastAsia="zh-CN"/>
        </w:rPr>
        <w:t>荧光检测仪</w:t>
      </w:r>
    </w:p>
    <w:tbl>
      <w:tblPr>
        <w:tblStyle w:val="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45"/>
        <w:gridCol w:w="9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12" w:space="0"/>
              <w:left w:val="single" w:color="auto" w:sz="12" w:space="0"/>
              <w:right w:val="single" w:color="auto" w:sz="12" w:space="0"/>
            </w:tcBorders>
          </w:tcPr>
          <w:p>
            <w:pPr>
              <w:pStyle w:val="8"/>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gridSpan w:val="2"/>
            <w:tcBorders>
              <w:left w:val="single" w:color="auto" w:sz="12" w:space="0"/>
            </w:tcBorders>
          </w:tcPr>
          <w:p>
            <w:pPr>
              <w:pStyle w:val="8"/>
              <w:ind w:firstLine="0" w:firstLineChars="0"/>
              <w:jc w:val="center"/>
              <w:rPr>
                <w:rFonts w:ascii="微软雅黑" w:hAnsi="微软雅黑" w:eastAsia="微软雅黑"/>
                <w:szCs w:val="21"/>
              </w:rPr>
            </w:pPr>
            <w:r>
              <w:rPr>
                <w:rFonts w:hint="eastAsia" w:ascii="微软雅黑" w:hAnsi="微软雅黑" w:eastAsia="微软雅黑"/>
                <w:szCs w:val="21"/>
              </w:rPr>
              <w:t>方法学</w:t>
            </w:r>
          </w:p>
        </w:tc>
        <w:tc>
          <w:tcPr>
            <w:tcW w:w="3348" w:type="pct"/>
            <w:gridSpan w:val="2"/>
            <w:tcBorders>
              <w:right w:val="single" w:color="auto" w:sz="12" w:space="0"/>
            </w:tcBorders>
          </w:tcPr>
          <w:p>
            <w:pPr>
              <w:pStyle w:val="8"/>
              <w:ind w:firstLine="0" w:firstLineChars="0"/>
              <w:jc w:val="center"/>
              <w:rPr>
                <w:rFonts w:ascii="微软雅黑" w:hAnsi="微软雅黑" w:eastAsia="微软雅黑"/>
                <w:szCs w:val="21"/>
              </w:rPr>
            </w:pPr>
            <w:r>
              <w:rPr>
                <w:rFonts w:hint="eastAsia" w:ascii="微软雅黑" w:hAnsi="微软雅黑" w:eastAsia="微软雅黑"/>
                <w:szCs w:val="21"/>
              </w:rPr>
              <w:t>荧光免疫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gridSpan w:val="2"/>
            <w:tcBorders>
              <w:left w:val="single" w:color="auto" w:sz="12" w:space="0"/>
            </w:tcBorders>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工作模式</w:t>
            </w:r>
          </w:p>
        </w:tc>
        <w:tc>
          <w:tcPr>
            <w:tcW w:w="3348" w:type="pct"/>
            <w:gridSpan w:val="2"/>
            <w:tcBorders>
              <w:right w:val="single" w:color="auto" w:sz="12" w:space="0"/>
            </w:tcBorders>
          </w:tcPr>
          <w:p>
            <w:pPr>
              <w:pStyle w:val="8"/>
              <w:ind w:firstLine="0" w:firstLineChars="0"/>
              <w:jc w:val="center"/>
              <w:rPr>
                <w:rFonts w:ascii="微软雅黑" w:hAnsi="微软雅黑" w:eastAsia="微软雅黑"/>
                <w:szCs w:val="21"/>
              </w:rPr>
            </w:pPr>
            <w:r>
              <w:rPr>
                <w:rFonts w:hint="eastAsia" w:ascii="微软雅黑" w:hAnsi="微软雅黑" w:eastAsia="微软雅黑"/>
                <w:bCs/>
                <w:szCs w:val="21"/>
              </w:rPr>
              <w:t>机内、机外双反应模式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pct"/>
            <w:gridSpan w:val="2"/>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测试速率</w:t>
            </w:r>
          </w:p>
        </w:tc>
        <w:tc>
          <w:tcPr>
            <w:tcW w:w="3348" w:type="pct"/>
            <w:gridSpan w:val="2"/>
            <w:tcBorders>
              <w:right w:val="single" w:color="auto" w:sz="12" w:space="0"/>
            </w:tcBorders>
          </w:tcPr>
          <w:p>
            <w:pPr>
              <w:pStyle w:val="8"/>
              <w:ind w:firstLine="0" w:firstLineChars="0"/>
              <w:jc w:val="center"/>
              <w:rPr>
                <w:rFonts w:ascii="微软雅黑" w:hAnsi="微软雅黑" w:eastAsia="微软雅黑"/>
                <w:color w:val="000000"/>
                <w:szCs w:val="21"/>
              </w:rPr>
            </w:pPr>
            <w:r>
              <w:rPr>
                <w:rFonts w:ascii="微软雅黑" w:hAnsi="微软雅黑" w:eastAsia="微软雅黑"/>
                <w:szCs w:val="21"/>
              </w:rPr>
              <w:t>近200个测试/小时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left w:val="single" w:color="auto" w:sz="12" w:space="0"/>
              <w:right w:val="single" w:color="auto" w:sz="12" w:space="0"/>
            </w:tcBorders>
          </w:tcPr>
          <w:p>
            <w:pPr>
              <w:pStyle w:val="8"/>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光源</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激发光谱</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中心波长λ</w:t>
            </w:r>
            <w:r>
              <w:rPr>
                <w:rFonts w:hint="eastAsia" w:ascii="微软雅黑" w:hAnsi="微软雅黑" w:eastAsia="微软雅黑"/>
                <w:szCs w:val="21"/>
                <w:vertAlign w:val="subscript"/>
              </w:rPr>
              <w:t>0</w:t>
            </w:r>
            <w:r>
              <w:rPr>
                <w:rFonts w:hint="eastAsia" w:ascii="微软雅黑" w:hAnsi="微软雅黑" w:eastAsia="微软雅黑"/>
                <w:szCs w:val="21"/>
              </w:rPr>
              <w:t>=470nm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接收光谱</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中心波长λ</w:t>
            </w:r>
            <w:r>
              <w:rPr>
                <w:rFonts w:hint="eastAsia" w:ascii="微软雅黑" w:hAnsi="微软雅黑" w:eastAsia="微软雅黑"/>
                <w:szCs w:val="21"/>
                <w:vertAlign w:val="subscript"/>
              </w:rPr>
              <w:t>1</w:t>
            </w:r>
            <w:r>
              <w:rPr>
                <w:rFonts w:hint="eastAsia" w:ascii="微软雅黑" w:hAnsi="微软雅黑" w:eastAsia="微软雅黑"/>
                <w:szCs w:val="21"/>
              </w:rPr>
              <w:t>=525nm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检测通道</w:t>
            </w:r>
          </w:p>
        </w:tc>
        <w:tc>
          <w:tcPr>
            <w:tcW w:w="3374" w:type="pct"/>
            <w:gridSpan w:val="3"/>
            <w:tcBorders>
              <w:right w:val="single" w:color="auto" w:sz="12" w:space="0"/>
            </w:tcBorders>
          </w:tcPr>
          <w:p>
            <w:pPr>
              <w:jc w:val="center"/>
              <w:rPr>
                <w:rFonts w:ascii="微软雅黑" w:hAnsi="微软雅黑" w:eastAsia="微软雅黑"/>
                <w:szCs w:val="21"/>
              </w:rPr>
            </w:pPr>
            <w:r>
              <w:rPr>
                <w:rFonts w:hint="eastAsia" w:ascii="微软雅黑" w:hAnsi="微软雅黑" w:eastAsia="微软雅黑"/>
                <w:szCs w:val="21"/>
              </w:rPr>
              <w:t>1个检测通道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显示系统</w:t>
            </w:r>
          </w:p>
        </w:tc>
        <w:tc>
          <w:tcPr>
            <w:tcW w:w="3374" w:type="pct"/>
            <w:gridSpan w:val="3"/>
            <w:tcBorders>
              <w:right w:val="single" w:color="auto" w:sz="12" w:space="0"/>
            </w:tcBorders>
          </w:tcPr>
          <w:p>
            <w:pPr>
              <w:jc w:val="center"/>
              <w:rPr>
                <w:rFonts w:hint="eastAsia" w:ascii="微软雅黑" w:hAnsi="微软雅黑" w:eastAsia="微软雅黑"/>
                <w:szCs w:val="21"/>
              </w:rPr>
            </w:pPr>
            <w:r>
              <w:rPr>
                <w:rFonts w:hint="eastAsia" w:ascii="微软雅黑" w:hAnsi="微软雅黑" w:eastAsia="微软雅黑"/>
                <w:szCs w:val="21"/>
              </w:rPr>
              <w:t>7.9</w:t>
            </w:r>
            <w:r>
              <w:rPr>
                <w:rFonts w:ascii="微软雅黑" w:hAnsi="微软雅黑" w:eastAsia="微软雅黑"/>
                <w:szCs w:val="21"/>
              </w:rPr>
              <w:t>寸</w:t>
            </w:r>
            <w:r>
              <w:rPr>
                <w:rFonts w:hint="eastAsia" w:ascii="微软雅黑" w:hAnsi="微软雅黑" w:eastAsia="微软雅黑"/>
                <w:szCs w:val="21"/>
              </w:rPr>
              <w:t>触摸</w:t>
            </w:r>
            <w:r>
              <w:rPr>
                <w:rFonts w:ascii="微软雅黑" w:hAnsi="微软雅黑" w:eastAsia="微软雅黑"/>
                <w:szCs w:val="21"/>
              </w:rPr>
              <w:t>彩屏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vAlign w:val="center"/>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软件系统</w:t>
            </w:r>
          </w:p>
        </w:tc>
        <w:tc>
          <w:tcPr>
            <w:tcW w:w="3374" w:type="pct"/>
            <w:gridSpan w:val="3"/>
            <w:tcBorders>
              <w:right w:val="single" w:color="auto" w:sz="12" w:space="0"/>
            </w:tcBorders>
            <w:vAlign w:val="center"/>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szCs w:val="21"/>
              </w:rPr>
              <w:t>安卓操作系统，自带中英文输入法，自定义智能管理模块</w:t>
            </w:r>
            <w:r>
              <w:rPr>
                <w:rFonts w:ascii="微软雅黑" w:hAnsi="微软雅黑" w:eastAsia="微软雅黑"/>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6" w:type="pct"/>
            <w:tcBorders>
              <w:left w:val="single" w:color="auto" w:sz="12" w:space="0"/>
            </w:tcBorders>
            <w:vAlign w:val="center"/>
          </w:tcPr>
          <w:p>
            <w:pPr>
              <w:pStyle w:val="8"/>
              <w:ind w:firstLine="0" w:firstLineChars="0"/>
              <w:jc w:val="center"/>
              <w:rPr>
                <w:rFonts w:hint="eastAsia" w:ascii="微软雅黑" w:hAnsi="微软雅黑" w:eastAsia="微软雅黑"/>
                <w:color w:val="000000"/>
              </w:rPr>
            </w:pPr>
            <w:r>
              <w:rPr>
                <w:rFonts w:hint="eastAsia" w:ascii="微软雅黑" w:hAnsi="微软雅黑" w:eastAsia="微软雅黑"/>
                <w:color w:val="000000"/>
              </w:rPr>
              <w:t>结果数据管理</w:t>
            </w:r>
          </w:p>
        </w:tc>
        <w:tc>
          <w:tcPr>
            <w:tcW w:w="3374" w:type="pct"/>
            <w:gridSpan w:val="3"/>
            <w:tcBorders>
              <w:right w:val="single" w:color="auto" w:sz="12" w:space="0"/>
            </w:tcBorders>
            <w:vAlign w:val="center"/>
          </w:tcPr>
          <w:p>
            <w:pPr>
              <w:jc w:val="center"/>
              <w:rPr>
                <w:rFonts w:hint="eastAsia" w:ascii="微软雅黑" w:hAnsi="微软雅黑" w:eastAsia="微软雅黑"/>
                <w:szCs w:val="21"/>
              </w:rPr>
            </w:pPr>
            <w:r>
              <w:rPr>
                <w:rFonts w:hint="eastAsia" w:ascii="微软雅黑" w:hAnsi="微软雅黑" w:eastAsia="微软雅黑"/>
                <w:szCs w:val="21"/>
              </w:rPr>
              <w:t>最多可</w:t>
            </w:r>
            <w:r>
              <w:rPr>
                <w:rFonts w:ascii="微软雅黑" w:hAnsi="微软雅黑" w:eastAsia="微软雅黑"/>
                <w:szCs w:val="21"/>
              </w:rPr>
              <w:t>存储</w:t>
            </w:r>
            <w:r>
              <w:rPr>
                <w:rFonts w:hint="eastAsia" w:ascii="微软雅黑" w:hAnsi="微软雅黑" w:eastAsia="微软雅黑"/>
                <w:szCs w:val="21"/>
              </w:rPr>
              <w:t>结果</w:t>
            </w:r>
            <w:r>
              <w:rPr>
                <w:rFonts w:ascii="微软雅黑" w:hAnsi="微软雅黑" w:eastAsia="微软雅黑"/>
                <w:szCs w:val="21"/>
              </w:rPr>
              <w:t>数据10000条</w:t>
            </w:r>
            <w:r>
              <w:rPr>
                <w:rFonts w:hint="eastAsia" w:ascii="微软雅黑" w:hAnsi="微软雅黑" w:eastAsia="微软雅黑"/>
                <w:szCs w:val="21"/>
              </w:rPr>
              <w:t>，可</w:t>
            </w:r>
            <w:r>
              <w:rPr>
                <w:rFonts w:ascii="微软雅黑" w:hAnsi="微软雅黑" w:eastAsia="微软雅黑"/>
                <w:szCs w:val="21"/>
              </w:rPr>
              <w:t>智能</w:t>
            </w:r>
            <w:r>
              <w:rPr>
                <w:rFonts w:hint="eastAsia" w:ascii="微软雅黑" w:hAnsi="微软雅黑" w:eastAsia="微软雅黑"/>
                <w:szCs w:val="21"/>
              </w:rPr>
              <w:t>选择</w:t>
            </w:r>
            <w:r>
              <w:rPr>
                <w:rFonts w:ascii="微软雅黑" w:hAnsi="微软雅黑" w:eastAsia="微软雅黑"/>
                <w:szCs w:val="21"/>
              </w:rPr>
              <w:t>查询</w:t>
            </w:r>
            <w:r>
              <w:rPr>
                <w:rFonts w:hint="eastAsia" w:ascii="微软雅黑" w:hAnsi="微软雅黑" w:eastAsia="微软雅黑"/>
                <w:szCs w:val="21"/>
              </w:rPr>
              <w:t>结果进行</w:t>
            </w:r>
            <w:r>
              <w:rPr>
                <w:rFonts w:ascii="微软雅黑" w:hAnsi="微软雅黑" w:eastAsia="微软雅黑"/>
                <w:szCs w:val="21"/>
              </w:rPr>
              <w:t>结果管理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rPr>
              <w:t>打印系统</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rPr>
              <w:t>内置热敏打印机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rPr>
              <w:t>通讯硬件接口</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rPr>
              <w:t>RS232、USB、以太网络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通讯支持</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bCs/>
                <w:szCs w:val="21"/>
              </w:rPr>
              <w:t>支持LIS连接、电脑连接、外置扫描仪连接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电源输入接口</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尺寸</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w:t>
            </w:r>
            <w:r>
              <w:rPr>
                <w:rFonts w:hint="eastAsia" w:ascii="微软雅黑" w:hAnsi="微软雅黑" w:eastAsia="微软雅黑"/>
                <w:color w:val="000000"/>
              </w:rPr>
              <w:t>270</w:t>
            </w:r>
            <w:r>
              <w:rPr>
                <w:rFonts w:hint="eastAsia" w:ascii="微软雅黑" w:hAnsi="微软雅黑" w:eastAsia="微软雅黑"/>
                <w:color w:val="000000"/>
                <w:szCs w:val="21"/>
              </w:rPr>
              <w:t>×</w:t>
            </w:r>
            <w:r>
              <w:rPr>
                <w:rFonts w:hint="eastAsia" w:ascii="微软雅黑" w:hAnsi="微软雅黑" w:eastAsia="微软雅黑"/>
                <w:color w:val="000000"/>
              </w:rPr>
              <w:t>238</w:t>
            </w:r>
            <w:r>
              <w:rPr>
                <w:rFonts w:hint="eastAsia" w:ascii="微软雅黑" w:hAnsi="微软雅黑" w:eastAsia="微软雅黑"/>
                <w:color w:val="000000"/>
                <w:szCs w:val="21"/>
              </w:rPr>
              <w:t>×</w:t>
            </w:r>
            <w:r>
              <w:rPr>
                <w:rFonts w:hint="eastAsia" w:ascii="微软雅黑" w:hAnsi="微软雅黑" w:eastAsia="微软雅黑"/>
                <w:color w:val="000000"/>
              </w:rPr>
              <w:t>146</w:t>
            </w:r>
            <w:r>
              <w:rPr>
                <w:rFonts w:hint="eastAsia" w:ascii="微软雅黑" w:hAnsi="微软雅黑" w:eastAsia="微软雅黑"/>
                <w:color w:val="000000"/>
                <w:szCs w:val="21"/>
              </w:rPr>
              <w:t>）mm （长×宽×高）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6" w:type="pct"/>
            <w:tcBorders>
              <w:lef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重量</w:t>
            </w:r>
          </w:p>
        </w:tc>
        <w:tc>
          <w:tcPr>
            <w:tcW w:w="3374" w:type="pct"/>
            <w:gridSpan w:val="3"/>
            <w:tcBorders>
              <w:right w:val="single" w:color="auto" w:sz="12" w:space="0"/>
            </w:tcBorders>
          </w:tcPr>
          <w:p>
            <w:pPr>
              <w:pStyle w:val="8"/>
              <w:ind w:firstLine="0" w:firstLineChars="0"/>
              <w:jc w:val="center"/>
              <w:rPr>
                <w:rFonts w:ascii="微软雅黑" w:hAnsi="微软雅黑" w:eastAsia="微软雅黑"/>
                <w:color w:val="000000"/>
                <w:szCs w:val="21"/>
              </w:rPr>
            </w:pPr>
            <w:r>
              <w:rPr>
                <w:rFonts w:hint="eastAsia" w:ascii="微软雅黑" w:hAnsi="微软雅黑" w:eastAsia="微软雅黑"/>
                <w:color w:val="000000"/>
                <w:szCs w:val="21"/>
              </w:rPr>
              <w:t>约2.8kg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left w:val="single" w:color="auto" w:sz="12" w:space="0"/>
              <w:right w:val="single" w:color="auto" w:sz="12" w:space="0"/>
            </w:tcBorders>
            <w:vAlign w:val="center"/>
          </w:tcPr>
          <w:p>
            <w:pPr>
              <w:pStyle w:val="8"/>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环境要求参数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操作温度</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储存温度</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操作储存相对环境湿度</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不超过85%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操作储存海拔</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0m-2000m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大气压力</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860hPa~1060hPa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输入要求</w:t>
            </w:r>
          </w:p>
        </w:tc>
        <w:tc>
          <w:tcPr>
            <w:tcW w:w="3292" w:type="pct"/>
            <w:tcBorders>
              <w:right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 xml:space="preserve">220V±22V，50HZ±10 HZ，输入功率40VA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pct"/>
            <w:gridSpan w:val="3"/>
            <w:tcBorders>
              <w:left w:val="single" w:color="auto" w:sz="12" w:space="0"/>
              <w:bottom w:val="single" w:color="auto" w:sz="12" w:space="0"/>
            </w:tcBorders>
            <w:vAlign w:val="center"/>
          </w:tcPr>
          <w:p>
            <w:pPr>
              <w:pStyle w:val="8"/>
              <w:ind w:firstLine="0" w:firstLineChars="0"/>
              <w:jc w:val="center"/>
              <w:rPr>
                <w:rFonts w:ascii="微软雅黑" w:hAnsi="微软雅黑" w:eastAsia="微软雅黑"/>
                <w:color w:val="000000"/>
              </w:rPr>
            </w:pPr>
            <w:r>
              <w:rPr>
                <w:rFonts w:hint="eastAsia" w:ascii="微软雅黑" w:hAnsi="微软雅黑" w:eastAsia="微软雅黑"/>
                <w:color w:val="000000"/>
              </w:rPr>
              <w:t>放置要求</w:t>
            </w:r>
          </w:p>
        </w:tc>
        <w:tc>
          <w:tcPr>
            <w:tcW w:w="3292" w:type="pct"/>
            <w:tcBorders>
              <w:bottom w:val="single" w:color="auto" w:sz="12" w:space="0"/>
              <w:right w:val="single" w:color="auto" w:sz="12" w:space="0"/>
            </w:tcBorders>
            <w:vAlign w:val="center"/>
          </w:tcPr>
          <w:p>
            <w:pPr>
              <w:spacing w:line="360" w:lineRule="auto"/>
              <w:jc w:val="left"/>
              <w:rPr>
                <w:rFonts w:ascii="微软雅黑" w:hAnsi="微软雅黑" w:eastAsia="微软雅黑"/>
              </w:rPr>
            </w:pPr>
            <w:r>
              <w:rPr>
                <w:rFonts w:hint="eastAsia" w:ascii="微软雅黑" w:hAnsi="微软雅黑" w:eastAsia="微软雅黑"/>
              </w:rPr>
              <w:t>仪器应安装在干燥、清洁、平坦的水平表面上，避免阳光直射、机械振动和强烈电磁场干扰，仪器距离桌子边缘至少10cm。</w:t>
            </w:r>
          </w:p>
        </w:tc>
      </w:tr>
    </w:tbl>
    <w:p>
      <w:pPr>
        <w:rPr>
          <w:rFonts w:hint="eastAsia" w:ascii="微软雅黑" w:hAnsi="微软雅黑" w:eastAsia="微软雅黑"/>
          <w:b/>
          <w:sz w:val="24"/>
        </w:rPr>
      </w:pPr>
    </w:p>
    <w:p>
      <w:pPr>
        <w:rPr>
          <w:rFonts w:hint="eastAsia" w:ascii="微软雅黑" w:hAnsi="微软雅黑" w:eastAsia="微软雅黑"/>
          <w:b/>
          <w:sz w:val="24"/>
        </w:rPr>
      </w:pPr>
      <w:r>
        <w:rPr>
          <w:rFonts w:hint="eastAsia" w:ascii="微软雅黑" w:hAnsi="微软雅黑" w:eastAsia="微软雅黑"/>
          <w:b/>
          <w:sz w:val="24"/>
        </w:rPr>
        <w:t>匹配</w:t>
      </w:r>
      <w:r>
        <w:rPr>
          <w:rFonts w:ascii="微软雅黑" w:hAnsi="微软雅黑" w:eastAsia="微软雅黑"/>
          <w:b/>
          <w:sz w:val="24"/>
        </w:rPr>
        <w:t>检测</w:t>
      </w:r>
      <w:r>
        <w:rPr>
          <w:rFonts w:hint="eastAsia" w:ascii="微软雅黑" w:hAnsi="微软雅黑" w:eastAsia="微软雅黑"/>
          <w:b/>
          <w:sz w:val="24"/>
        </w:rPr>
        <w:t>试剂项目参数</w:t>
      </w:r>
    </w:p>
    <w:tbl>
      <w:tblPr>
        <w:tblStyle w:val="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12" w:space="0"/>
              <w:left w:val="single" w:color="auto" w:sz="12" w:space="0"/>
              <w:right w:val="single" w:color="auto" w:sz="12" w:space="0"/>
            </w:tcBorders>
            <w:vAlign w:val="center"/>
          </w:tcPr>
          <w:p>
            <w:pPr>
              <w:pStyle w:val="8"/>
              <w:ind w:firstLine="0" w:firstLineChars="0"/>
              <w:jc w:val="center"/>
              <w:rPr>
                <w:rFonts w:ascii="微软雅黑" w:hAnsi="微软雅黑" w:eastAsia="微软雅黑"/>
                <w:b/>
                <w:color w:val="000000"/>
                <w:sz w:val="24"/>
                <w:szCs w:val="24"/>
              </w:rPr>
            </w:pPr>
            <w:bookmarkStart w:id="0" w:name="_Hlk50051463"/>
            <w:r>
              <w:rPr>
                <w:rFonts w:hint="eastAsia" w:ascii="微软雅黑" w:hAnsi="微软雅黑" w:eastAsia="微软雅黑"/>
                <w:b/>
                <w:sz w:val="24"/>
                <w:szCs w:val="24"/>
              </w:rPr>
              <w:t>匹配</w:t>
            </w:r>
            <w:r>
              <w:rPr>
                <w:rFonts w:ascii="微软雅黑" w:hAnsi="微软雅黑" w:eastAsia="微软雅黑"/>
                <w:b/>
                <w:sz w:val="24"/>
                <w:szCs w:val="24"/>
              </w:rPr>
              <w:t>检测</w:t>
            </w:r>
            <w:r>
              <w:rPr>
                <w:rFonts w:hint="eastAsia" w:ascii="微软雅黑" w:hAnsi="微软雅黑" w:eastAsia="微软雅黑"/>
                <w:b/>
                <w:sz w:val="24"/>
                <w:szCs w:val="24"/>
              </w:rPr>
              <w:t>试剂项目</w:t>
            </w:r>
            <w:r>
              <w:rPr>
                <w:rFonts w:hint="eastAsia" w:ascii="微软雅黑" w:hAnsi="微软雅黑" w:eastAsia="微软雅黑"/>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Borders>
              <w:left w:val="single" w:color="auto" w:sz="12" w:space="0"/>
            </w:tcBorders>
            <w:vAlign w:val="center"/>
          </w:tcPr>
          <w:p>
            <w:pPr>
              <w:pStyle w:val="8"/>
              <w:ind w:firstLine="0" w:firstLineChars="0"/>
              <w:jc w:val="center"/>
              <w:rPr>
                <w:rFonts w:hint="eastAsia" w:ascii="微软雅黑" w:hAnsi="微软雅黑" w:eastAsia="微软雅黑"/>
                <w:szCs w:val="21"/>
              </w:rPr>
            </w:pPr>
            <w:r>
              <w:rPr>
                <w:rFonts w:ascii="微软雅黑" w:hAnsi="微软雅黑" w:eastAsia="微软雅黑"/>
                <w:szCs w:val="21"/>
              </w:rPr>
              <w:t>测试技术</w:t>
            </w:r>
          </w:p>
        </w:tc>
        <w:tc>
          <w:tcPr>
            <w:tcW w:w="3331" w:type="pct"/>
            <w:tcBorders>
              <w:right w:val="single" w:color="auto" w:sz="12" w:space="0"/>
            </w:tcBorders>
            <w:vAlign w:val="center"/>
          </w:tcPr>
          <w:p>
            <w:pPr>
              <w:pStyle w:val="8"/>
              <w:ind w:firstLine="0" w:firstLineChars="0"/>
              <w:jc w:val="center"/>
              <w:rPr>
                <w:rFonts w:hint="eastAsia" w:ascii="微软雅黑" w:hAnsi="微软雅黑" w:eastAsia="微软雅黑"/>
                <w:szCs w:val="21"/>
              </w:rPr>
            </w:pPr>
            <w:r>
              <w:rPr>
                <w:rFonts w:ascii="微软雅黑" w:hAnsi="微软雅黑" w:eastAsia="微软雅黑"/>
                <w:szCs w:val="21"/>
              </w:rPr>
              <w:t>荧光免疫</w:t>
            </w:r>
            <w:r>
              <w:rPr>
                <w:rFonts w:hint="eastAsia" w:ascii="微软雅黑" w:hAnsi="微软雅黑" w:eastAsia="微软雅黑"/>
                <w:szCs w:val="21"/>
              </w:rPr>
              <w:t>层析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Borders>
              <w:left w:val="single" w:color="auto" w:sz="12" w:space="0"/>
            </w:tcBorders>
            <w:vAlign w:val="center"/>
          </w:tcPr>
          <w:p>
            <w:pPr>
              <w:pStyle w:val="8"/>
              <w:ind w:firstLine="0" w:firstLineChars="0"/>
              <w:jc w:val="center"/>
              <w:rPr>
                <w:rFonts w:ascii="微软雅黑" w:hAnsi="微软雅黑" w:eastAsia="微软雅黑"/>
                <w:szCs w:val="21"/>
              </w:rPr>
            </w:pPr>
            <w:r>
              <w:rPr>
                <w:rFonts w:hint="eastAsia" w:ascii="微软雅黑" w:hAnsi="微软雅黑" w:eastAsia="微软雅黑"/>
                <w:szCs w:val="21"/>
              </w:rPr>
              <w:t>试剂盒定标</w:t>
            </w:r>
          </w:p>
        </w:tc>
        <w:tc>
          <w:tcPr>
            <w:tcW w:w="3331" w:type="pct"/>
            <w:tcBorders>
              <w:right w:val="single" w:color="auto" w:sz="12" w:space="0"/>
            </w:tcBorders>
            <w:vAlign w:val="center"/>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产品校准品定标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9" w:type="pct"/>
            <w:tcBorders>
              <w:left w:val="single" w:color="auto" w:sz="12" w:space="0"/>
            </w:tcBorders>
            <w:vAlign w:val="center"/>
          </w:tcPr>
          <w:p>
            <w:pPr>
              <w:pStyle w:val="8"/>
              <w:ind w:firstLine="0" w:firstLineChars="0"/>
              <w:jc w:val="center"/>
              <w:rPr>
                <w:rFonts w:ascii="微软雅黑" w:hAnsi="微软雅黑" w:eastAsia="微软雅黑"/>
                <w:szCs w:val="21"/>
              </w:rPr>
            </w:pPr>
            <w:r>
              <w:rPr>
                <w:rFonts w:ascii="微软雅黑" w:hAnsi="微软雅黑" w:eastAsia="微软雅黑"/>
                <w:szCs w:val="21"/>
              </w:rPr>
              <w:t>ID芯片</w:t>
            </w:r>
          </w:p>
        </w:tc>
        <w:tc>
          <w:tcPr>
            <w:tcW w:w="3331" w:type="pct"/>
            <w:tcBorders>
              <w:right w:val="single" w:color="auto" w:sz="12" w:space="0"/>
            </w:tcBorders>
            <w:vAlign w:val="center"/>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内存标曲信息，匹配试剂卡、缓冲液批号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Borders>
              <w:left w:val="single" w:color="auto" w:sz="12" w:space="0"/>
            </w:tcBorders>
            <w:vAlign w:val="center"/>
          </w:tcPr>
          <w:p>
            <w:pPr>
              <w:pStyle w:val="8"/>
              <w:ind w:firstLine="0" w:firstLineChars="0"/>
              <w:jc w:val="center"/>
              <w:rPr>
                <w:rFonts w:hint="eastAsia" w:ascii="微软雅黑" w:hAnsi="微软雅黑" w:eastAsia="微软雅黑"/>
                <w:szCs w:val="21"/>
              </w:rPr>
            </w:pPr>
            <w:r>
              <w:rPr>
                <w:rFonts w:hint="eastAsia" w:ascii="微软雅黑" w:hAnsi="微软雅黑" w:eastAsia="微软雅黑"/>
                <w:szCs w:val="21"/>
              </w:rPr>
              <w:t>样本类型</w:t>
            </w:r>
          </w:p>
        </w:tc>
        <w:tc>
          <w:tcPr>
            <w:tcW w:w="3331" w:type="pct"/>
            <w:tcBorders>
              <w:right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全血，血清、血浆和尿液（具体以对应项目免疫荧光定量检测试剂盒使用说明书为准）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pct"/>
            <w:tcBorders>
              <w:left w:val="single" w:color="auto" w:sz="12" w:space="0"/>
              <w:bottom w:val="single" w:color="auto" w:sz="12" w:space="0"/>
            </w:tcBorders>
            <w:vAlign w:val="center"/>
          </w:tcPr>
          <w:p>
            <w:pPr>
              <w:pStyle w:val="8"/>
              <w:ind w:firstLine="0" w:firstLineChars="0"/>
              <w:jc w:val="center"/>
              <w:rPr>
                <w:rFonts w:ascii="微软雅黑" w:hAnsi="微软雅黑" w:eastAsia="微软雅黑"/>
                <w:color w:val="000000"/>
                <w:szCs w:val="21"/>
              </w:rPr>
            </w:pPr>
            <w:r>
              <w:rPr>
                <w:rFonts w:ascii="微软雅黑" w:hAnsi="微软雅黑" w:eastAsia="微软雅黑"/>
                <w:szCs w:val="21"/>
              </w:rPr>
              <w:t>缓冲液</w:t>
            </w:r>
          </w:p>
        </w:tc>
        <w:tc>
          <w:tcPr>
            <w:tcW w:w="3331" w:type="pct"/>
            <w:tcBorders>
              <w:bottom w:val="single" w:color="auto" w:sz="12" w:space="0"/>
              <w:right w:val="single" w:color="auto" w:sz="12" w:space="0"/>
            </w:tcBorders>
            <w:vAlign w:val="center"/>
          </w:tcPr>
          <w:p>
            <w:pPr>
              <w:pStyle w:val="8"/>
              <w:ind w:firstLine="0" w:firstLineChars="0"/>
              <w:jc w:val="center"/>
              <w:rPr>
                <w:rFonts w:ascii="微软雅黑" w:hAnsi="微软雅黑" w:eastAsia="微软雅黑"/>
                <w:color w:val="000000"/>
                <w:szCs w:val="21"/>
              </w:rPr>
            </w:pPr>
            <w:r>
              <w:rPr>
                <w:rFonts w:ascii="微软雅黑" w:hAnsi="微软雅黑" w:eastAsia="微软雅黑"/>
                <w:szCs w:val="21"/>
              </w:rPr>
              <w:t>增强敏感性和特异性</w:t>
            </w:r>
          </w:p>
        </w:tc>
      </w:tr>
      <w:bookmarkEnd w:id="0"/>
    </w:tbl>
    <w:p/>
    <w:p/>
    <w:p>
      <w:pPr>
        <w:numPr>
          <w:ilvl w:val="0"/>
          <w:numId w:val="0"/>
        </w:numPr>
        <w:spacing w:line="300" w:lineRule="auto"/>
        <w:ind w:leftChars="0"/>
        <w:rPr>
          <w:rFonts w:hint="default" w:ascii="宋体" w:hAnsi="宋体" w:cs="宋体"/>
          <w:bCs/>
          <w:sz w:val="24"/>
          <w:lang w:val="en-US" w:eastAsia="zh-CN"/>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
    <w:p/>
    <w:p>
      <w:pPr>
        <w:rPr>
          <w:rFonts w:hint="eastAsia" w:eastAsiaTheme="minorEastAsia"/>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A30AD"/>
    <w:multiLevelType w:val="singleLevel"/>
    <w:tmpl w:val="CFAA30AD"/>
    <w:lvl w:ilvl="0" w:tentative="0">
      <w:start w:val="2"/>
      <w:numFmt w:val="chineseCounting"/>
      <w:suff w:val="nothing"/>
      <w:lvlText w:val="（%1）"/>
      <w:lvlJc w:val="left"/>
      <w:rPr>
        <w:rFonts w:hint="eastAsia"/>
      </w:rPr>
    </w:lvl>
  </w:abstractNum>
  <w:abstractNum w:abstractNumId="1">
    <w:nsid w:val="6C9251B4"/>
    <w:multiLevelType w:val="singleLevel"/>
    <w:tmpl w:val="6C9251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267FA"/>
    <w:rsid w:val="166414B8"/>
    <w:rsid w:val="250475A3"/>
    <w:rsid w:val="25326A63"/>
    <w:rsid w:val="2F6D6FF5"/>
    <w:rsid w:val="58BF1DBC"/>
    <w:rsid w:val="59043143"/>
    <w:rsid w:val="5F1D19AE"/>
    <w:rsid w:val="6C2941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Times New Roman" w:hAnsi="Times New Roman" w:eastAsia="宋体" w:cs="Times New Roman"/>
    </w:rPr>
  </w:style>
  <w:style w:type="paragraph" w:customStyle="1" w:styleId="8">
    <w:name w:val="_Style 7"/>
    <w:basedOn w:val="1"/>
    <w:next w:val="9"/>
    <w:qFormat/>
    <w:uiPriority w:val="34"/>
    <w:pPr>
      <w:ind w:firstLine="420" w:firstLineChars="200"/>
    </w:pPr>
    <w:rPr>
      <w:rFonts w:ascii="Calibri" w:hAnsi="Calibri"/>
      <w:szCs w:val="2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fwh</cp:lastModifiedBy>
  <dcterms:modified xsi:type="dcterms:W3CDTF">2021-08-02T06:22:29Z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