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00" w:firstLineChars="100"/>
        <w:jc w:val="center"/>
        <w:rPr>
          <w:rFonts w:ascii="黑体" w:hAnsi="黑体" w:eastAsia="黑体"/>
          <w:iCs/>
          <w:sz w:val="30"/>
          <w:szCs w:val="30"/>
        </w:rPr>
      </w:pPr>
      <w:r>
        <w:rPr>
          <w:rFonts w:hint="eastAsia" w:ascii="黑体" w:hAnsi="黑体" w:eastAsia="黑体"/>
          <w:sz w:val="30"/>
          <w:szCs w:val="30"/>
        </w:rPr>
        <w:t>附件</w:t>
      </w:r>
      <w:r>
        <w:rPr>
          <w:rFonts w:hint="eastAsia" w:ascii="黑体" w:hAnsi="黑体" w:eastAsia="黑体"/>
          <w:sz w:val="30"/>
          <w:szCs w:val="30"/>
          <w:lang w:val="en-US" w:eastAsia="zh-CN"/>
        </w:rPr>
        <w:t>:</w:t>
      </w:r>
      <w:r>
        <w:rPr>
          <w:rFonts w:hint="eastAsia" w:ascii="黑体" w:hAnsi="黑体" w:eastAsia="黑体"/>
          <w:iCs/>
          <w:sz w:val="30"/>
          <w:szCs w:val="30"/>
          <w:lang w:eastAsia="zh-CN"/>
        </w:rPr>
        <w:t>胰岛素泵</w:t>
      </w:r>
      <w:bookmarkStart w:id="0" w:name="_GoBack"/>
      <w:bookmarkEnd w:id="0"/>
      <w:r>
        <w:rPr>
          <w:rFonts w:hint="eastAsia" w:ascii="黑体" w:hAnsi="黑体" w:eastAsia="黑体"/>
          <w:iCs/>
          <w:sz w:val="30"/>
          <w:szCs w:val="30"/>
        </w:rPr>
        <w:t>项目采购要求</w:t>
      </w:r>
    </w:p>
    <w:p>
      <w:pPr>
        <w:spacing w:line="400" w:lineRule="exact"/>
        <w:jc w:val="center"/>
        <w:rPr>
          <w:rFonts w:ascii="宋体" w:hAnsi="宋体"/>
          <w:b/>
          <w:sz w:val="24"/>
        </w:rPr>
      </w:pPr>
    </w:p>
    <w:p>
      <w:pPr>
        <w:spacing w:line="400" w:lineRule="exact"/>
        <w:ind w:firstLine="480" w:firstLineChars="200"/>
        <w:rPr>
          <w:rFonts w:ascii="宋体" w:hAnsi="宋体"/>
          <w:bCs/>
          <w:sz w:val="24"/>
        </w:rPr>
      </w:pPr>
      <w:r>
        <w:rPr>
          <w:rFonts w:hint="eastAsia" w:ascii="宋体" w:hAnsi="宋体"/>
          <w:bCs/>
          <w:sz w:val="24"/>
        </w:rPr>
        <w:t>1、所投产品若为医疗设备，供应商必须为具有医疗器械生产企业许可证的生产商或具有医疗器械经营企业许可证的经销商（有效期内）；</w:t>
      </w:r>
    </w:p>
    <w:p>
      <w:pPr>
        <w:spacing w:line="400" w:lineRule="exact"/>
        <w:ind w:firstLine="480" w:firstLineChars="200"/>
        <w:rPr>
          <w:rFonts w:ascii="宋体" w:hAnsi="宋体"/>
          <w:bCs/>
          <w:sz w:val="24"/>
        </w:rPr>
      </w:pPr>
      <w:r>
        <w:rPr>
          <w:rFonts w:hint="eastAsia" w:ascii="宋体" w:hAnsi="宋体"/>
          <w:sz w:val="24"/>
          <w:szCs w:val="28"/>
        </w:rPr>
        <w:t>2、</w:t>
      </w:r>
      <w:r>
        <w:rPr>
          <w:rFonts w:hint="eastAsia" w:ascii="宋体" w:hAnsi="宋体"/>
          <w:sz w:val="24"/>
          <w:szCs w:val="28"/>
          <w:lang w:eastAsia="zh-CN"/>
        </w:rPr>
        <w:t>必须提供</w:t>
      </w:r>
      <w:r>
        <w:rPr>
          <w:rFonts w:hint="eastAsia" w:ascii="宋体" w:hAnsi="宋体"/>
          <w:sz w:val="24"/>
          <w:szCs w:val="28"/>
        </w:rPr>
        <w:t>所投设备的医疗器械注册证和医疗器械注册登记表（有效期内）</w:t>
      </w:r>
    </w:p>
    <w:p>
      <w:pPr>
        <w:spacing w:line="400" w:lineRule="exact"/>
        <w:ind w:firstLine="480" w:firstLineChars="200"/>
        <w:rPr>
          <w:rFonts w:hint="eastAsia" w:ascii="宋体" w:hAnsi="宋体" w:eastAsiaTheme="minorEastAsia"/>
          <w:bCs/>
          <w:sz w:val="24"/>
          <w:lang w:eastAsia="zh-CN"/>
        </w:rPr>
      </w:pPr>
      <w:r>
        <w:rPr>
          <w:rFonts w:hint="eastAsia" w:ascii="宋体" w:hAnsi="宋体"/>
          <w:bCs/>
          <w:sz w:val="24"/>
        </w:rPr>
        <w:t>3、拟提供的设备必须在供应商有效的经营许可范围内；</w:t>
      </w:r>
      <w:r>
        <w:rPr>
          <w:rFonts w:hint="eastAsia" w:ascii="宋体" w:hAnsi="宋体"/>
          <w:bCs/>
          <w:sz w:val="24"/>
          <w:lang w:eastAsia="zh-CN"/>
        </w:rPr>
        <w:t>并提供</w:t>
      </w:r>
      <w:r>
        <w:rPr>
          <w:rFonts w:hint="eastAsia" w:ascii="宋体" w:hAnsi="宋体"/>
          <w:sz w:val="24"/>
          <w:szCs w:val="28"/>
        </w:rPr>
        <w:t>所投医疗器械</w:t>
      </w:r>
      <w:r>
        <w:rPr>
          <w:rFonts w:hint="eastAsia" w:ascii="宋体" w:hAnsi="宋体"/>
          <w:sz w:val="24"/>
          <w:szCs w:val="28"/>
          <w:lang w:eastAsia="zh-CN"/>
        </w:rPr>
        <w:t>的</w:t>
      </w:r>
      <w:r>
        <w:rPr>
          <w:rFonts w:hint="eastAsia" w:ascii="宋体" w:hAnsi="宋体"/>
          <w:bCs/>
          <w:sz w:val="24"/>
          <w:lang w:eastAsia="zh-CN"/>
        </w:rPr>
        <w:t>有效授权许可证明。</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一、采购清单：</w:t>
      </w:r>
    </w:p>
    <w:tbl>
      <w:tblPr>
        <w:tblStyle w:val="3"/>
        <w:tblW w:w="0" w:type="auto"/>
        <w:jc w:val="center"/>
        <w:tblLayout w:type="fixed"/>
        <w:tblCellMar>
          <w:top w:w="0" w:type="dxa"/>
          <w:left w:w="108" w:type="dxa"/>
          <w:bottom w:w="0" w:type="dxa"/>
          <w:right w:w="108" w:type="dxa"/>
        </w:tblCellMar>
      </w:tblPr>
      <w:tblGrid>
        <w:gridCol w:w="697"/>
        <w:gridCol w:w="2506"/>
        <w:gridCol w:w="3019"/>
        <w:gridCol w:w="906"/>
        <w:gridCol w:w="906"/>
        <w:gridCol w:w="1605"/>
      </w:tblGrid>
      <w:tr>
        <w:tblPrEx>
          <w:tblCellMar>
            <w:top w:w="0" w:type="dxa"/>
            <w:left w:w="108" w:type="dxa"/>
            <w:bottom w:w="0" w:type="dxa"/>
            <w:right w:w="108" w:type="dxa"/>
          </w:tblCellMar>
        </w:tblPrEx>
        <w:trPr>
          <w:trHeight w:val="64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序号</w:t>
            </w:r>
          </w:p>
        </w:tc>
        <w:tc>
          <w:tcPr>
            <w:tcW w:w="25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项目名称</w:t>
            </w:r>
          </w:p>
        </w:tc>
        <w:tc>
          <w:tcPr>
            <w:tcW w:w="3019" w:type="dxa"/>
            <w:tcBorders>
              <w:top w:val="single" w:color="auto" w:sz="4" w:space="0"/>
              <w:left w:val="nil"/>
              <w:bottom w:val="single" w:color="auto" w:sz="4" w:space="0"/>
              <w:right w:val="single" w:color="auto" w:sz="4" w:space="0"/>
            </w:tcBorders>
            <w:vAlign w:val="center"/>
          </w:tcPr>
          <w:p>
            <w:pPr>
              <w:jc w:val="both"/>
              <w:rPr>
                <w:rFonts w:ascii="宋体" w:hAnsi="宋体" w:cs="宋体"/>
                <w:b/>
                <w:bCs/>
                <w:kern w:val="0"/>
                <w:sz w:val="24"/>
              </w:rPr>
            </w:pPr>
            <w:r>
              <w:rPr>
                <w:rFonts w:hint="eastAsia" w:ascii="宋体" w:hAnsi="宋体" w:cs="宋体"/>
                <w:b/>
                <w:bCs/>
                <w:kern w:val="0"/>
                <w:sz w:val="24"/>
              </w:rPr>
              <w:t>技术要求</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数量</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单位</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最高限价</w:t>
            </w:r>
          </w:p>
        </w:tc>
      </w:tr>
      <w:tr>
        <w:tblPrEx>
          <w:tblCellMar>
            <w:top w:w="0" w:type="dxa"/>
            <w:left w:w="108" w:type="dxa"/>
            <w:bottom w:w="0" w:type="dxa"/>
            <w:right w:w="108" w:type="dxa"/>
          </w:tblCellMar>
        </w:tblPrEx>
        <w:trPr>
          <w:trHeight w:val="69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kern w:val="0"/>
                <w:sz w:val="24"/>
              </w:rPr>
            </w:pPr>
            <w:r>
              <w:rPr>
                <w:rFonts w:hint="eastAsia" w:ascii="宋体" w:hAnsi="宋体" w:cs="宋体"/>
                <w:b/>
                <w:kern w:val="0"/>
                <w:sz w:val="24"/>
              </w:rPr>
              <w:t>1</w:t>
            </w:r>
          </w:p>
        </w:tc>
        <w:tc>
          <w:tcPr>
            <w:tcW w:w="2506" w:type="dxa"/>
            <w:tcBorders>
              <w:left w:val="nil"/>
              <w:bottom w:val="single" w:color="auto" w:sz="4" w:space="0"/>
              <w:right w:val="single" w:color="auto" w:sz="4" w:space="0"/>
            </w:tcBorders>
            <w:vAlign w:val="center"/>
          </w:tcPr>
          <w:p>
            <w:pPr>
              <w:jc w:val="both"/>
              <w:rPr>
                <w:rFonts w:hint="eastAsia" w:ascii="宋体" w:hAnsi="宋体" w:eastAsiaTheme="minorEastAsia"/>
                <w:sz w:val="24"/>
                <w:lang w:val="en-US" w:eastAsia="zh-CN"/>
              </w:rPr>
            </w:pPr>
            <w:r>
              <w:rPr>
                <w:rFonts w:hint="eastAsia" w:ascii="宋体" w:hAnsi="宋体" w:cs="宋体"/>
                <w:kern w:val="0"/>
                <w:sz w:val="24"/>
                <w:lang w:eastAsia="zh-CN"/>
              </w:rPr>
              <w:t>胰岛素泵</w:t>
            </w:r>
            <w:r>
              <w:rPr>
                <w:rFonts w:hint="eastAsia" w:ascii="宋体" w:hAnsi="宋体" w:cs="宋体"/>
                <w:b/>
                <w:szCs w:val="21"/>
                <w:lang w:val="en-US" w:eastAsia="zh-CN"/>
              </w:rPr>
              <w:t xml:space="preserve"> </w:t>
            </w:r>
          </w:p>
        </w:tc>
        <w:tc>
          <w:tcPr>
            <w:tcW w:w="3019" w:type="dxa"/>
            <w:tcBorders>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Theme="minorEastAsia"/>
                <w:sz w:val="24"/>
                <w:highlight w:val="yellow"/>
                <w:lang w:val="en-US" w:eastAsia="zh-CN"/>
              </w:rPr>
            </w:pPr>
            <w:r>
              <w:rPr>
                <w:rFonts w:hint="eastAsia" w:ascii="宋体" w:hAnsi="宋体" w:cs="宋体"/>
                <w:kern w:val="0"/>
                <w:sz w:val="24"/>
                <w:lang w:val="en-US" w:eastAsia="zh-CN"/>
              </w:rPr>
              <w:t>台</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lang w:val="en-US" w:eastAsia="zh-CN"/>
              </w:rPr>
              <w:t>30000</w:t>
            </w:r>
            <w:r>
              <w:rPr>
                <w:rFonts w:hint="eastAsia" w:ascii="宋体" w:hAnsi="宋体" w:cs="宋体"/>
                <w:kern w:val="0"/>
                <w:sz w:val="24"/>
              </w:rPr>
              <w:t>元</w:t>
            </w:r>
          </w:p>
        </w:tc>
      </w:tr>
      <w:tr>
        <w:tblPrEx>
          <w:tblCellMar>
            <w:top w:w="0" w:type="dxa"/>
            <w:left w:w="108" w:type="dxa"/>
            <w:bottom w:w="0" w:type="dxa"/>
            <w:right w:w="108" w:type="dxa"/>
          </w:tblCellMar>
        </w:tblPrEx>
        <w:trPr>
          <w:trHeight w:val="302" w:hRule="atLeast"/>
          <w:jc w:val="center"/>
        </w:trPr>
        <w:tc>
          <w:tcPr>
            <w:tcW w:w="9639" w:type="dxa"/>
            <w:gridSpan w:val="6"/>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ascii="宋体" w:hAnsi="宋体" w:cs="宋体"/>
                <w:bCs/>
                <w:kern w:val="0"/>
                <w:szCs w:val="21"/>
              </w:rPr>
            </w:pPr>
            <w:r>
              <w:rPr>
                <w:rFonts w:hint="eastAsia" w:ascii="宋体" w:hAnsi="宋体" w:cs="宋体"/>
                <w:bCs/>
                <w:kern w:val="0"/>
                <w:szCs w:val="21"/>
              </w:rPr>
              <w:t>注：</w:t>
            </w:r>
          </w:p>
          <w:p>
            <w:pPr>
              <w:widowControl/>
              <w:ind w:left="420" w:hanging="420" w:hangingChars="20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w:t>
            </w:r>
            <w:r>
              <w:rPr>
                <w:rFonts w:hint="eastAsia" w:ascii="宋体" w:hAnsi="宋体" w:cs="宋体"/>
                <w:bCs/>
                <w:kern w:val="0"/>
                <w:szCs w:val="21"/>
              </w:rPr>
              <w:t>交货时间：签订合同后20个自然日内，各供应商报出最早交货期限；</w:t>
            </w:r>
          </w:p>
          <w:p>
            <w:pPr>
              <w:widowControl/>
              <w:ind w:left="420" w:hanging="420" w:hangingChars="200"/>
              <w:jc w:val="lef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交货地点：采购单位指定；</w:t>
            </w:r>
          </w:p>
        </w:tc>
      </w:tr>
    </w:tbl>
    <w:p>
      <w:pPr>
        <w:spacing w:line="400" w:lineRule="exact"/>
        <w:rPr>
          <w:rFonts w:ascii="宋体" w:hAnsi="宋体" w:cs="Arial"/>
          <w:b/>
          <w:sz w:val="24"/>
        </w:rPr>
      </w:pPr>
    </w:p>
    <w:p>
      <w:pPr>
        <w:spacing w:line="400" w:lineRule="exact"/>
        <w:rPr>
          <w:rFonts w:ascii="宋体" w:hAnsi="宋体" w:cs="Arial"/>
          <w:b/>
          <w:sz w:val="24"/>
        </w:rPr>
      </w:pPr>
      <w:r>
        <w:rPr>
          <w:rFonts w:hint="eastAsia" w:ascii="宋体" w:hAnsi="宋体" w:cs="Arial"/>
          <w:b/>
          <w:sz w:val="24"/>
        </w:rPr>
        <w:t>二、详细技术参数及功能要求：</w:t>
      </w:r>
    </w:p>
    <w:tbl>
      <w:tblPr>
        <w:tblStyle w:val="3"/>
        <w:tblW w:w="873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1836"/>
        <w:gridCol w:w="690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7" w:hRule="atLeast"/>
          <w:tblHeader/>
          <w:jc w:val="center"/>
        </w:trPr>
        <w:tc>
          <w:tcPr>
            <w:tcW w:w="1836" w:type="dxa"/>
            <w:tcBorders>
              <w:top w:val="double" w:color="auto" w:sz="4" w:space="0"/>
              <w:left w:val="double" w:color="auto" w:sz="4" w:space="0"/>
              <w:bottom w:val="single" w:color="auto" w:sz="4" w:space="0"/>
            </w:tcBorders>
            <w:noWrap w:val="0"/>
            <w:vAlign w:val="center"/>
          </w:tcPr>
          <w:p>
            <w:pPr>
              <w:spacing w:line="400" w:lineRule="exact"/>
              <w:jc w:val="center"/>
              <w:rPr>
                <w:b/>
                <w:color w:val="121212"/>
                <w:sz w:val="24"/>
                <w:szCs w:val="24"/>
              </w:rPr>
            </w:pPr>
            <w:r>
              <w:rPr>
                <w:color w:val="121212"/>
                <w:sz w:val="24"/>
                <w:szCs w:val="24"/>
              </w:rPr>
              <w:t>条款号</w:t>
            </w:r>
          </w:p>
        </w:tc>
        <w:tc>
          <w:tcPr>
            <w:tcW w:w="6903" w:type="dxa"/>
            <w:tcBorders>
              <w:top w:val="double" w:color="auto" w:sz="4" w:space="0"/>
              <w:bottom w:val="single" w:color="auto" w:sz="4" w:space="0"/>
            </w:tcBorders>
            <w:noWrap w:val="0"/>
            <w:vAlign w:val="center"/>
          </w:tcPr>
          <w:p>
            <w:pPr>
              <w:spacing w:line="400" w:lineRule="exact"/>
              <w:jc w:val="center"/>
              <w:rPr>
                <w:b/>
                <w:color w:val="121212"/>
                <w:sz w:val="24"/>
                <w:szCs w:val="24"/>
              </w:rPr>
            </w:pPr>
            <w:r>
              <w:rPr>
                <w:b/>
                <w:color w:val="121212"/>
                <w:sz w:val="24"/>
                <w:szCs w:val="24"/>
              </w:rPr>
              <w:t>招标规格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36" w:type="dxa"/>
            <w:tcBorders>
              <w:top w:val="single" w:color="auto" w:sz="4" w:space="0"/>
              <w:left w:val="double" w:color="auto" w:sz="4" w:space="0"/>
              <w:bottom w:val="single" w:color="auto" w:sz="2" w:space="0"/>
            </w:tcBorders>
            <w:noWrap w:val="0"/>
            <w:vAlign w:val="center"/>
          </w:tcPr>
          <w:p>
            <w:pPr>
              <w:spacing w:line="400" w:lineRule="exact"/>
              <w:jc w:val="center"/>
              <w:rPr>
                <w:color w:val="121212"/>
                <w:w w:val="150"/>
                <w:sz w:val="24"/>
                <w:szCs w:val="24"/>
              </w:rPr>
            </w:pPr>
            <w:r>
              <w:rPr>
                <w:rFonts w:hint="eastAsia" w:ascii="宋体" w:hAnsi="宋体"/>
                <w:b/>
                <w:color w:val="121212"/>
                <w:sz w:val="28"/>
                <w:szCs w:val="28"/>
              </w:rPr>
              <w:t>一</w:t>
            </w:r>
          </w:p>
        </w:tc>
        <w:tc>
          <w:tcPr>
            <w:tcW w:w="6903" w:type="dxa"/>
            <w:tcBorders>
              <w:top w:val="single" w:color="auto" w:sz="4" w:space="0"/>
              <w:bottom w:val="single" w:color="auto" w:sz="2" w:space="0"/>
            </w:tcBorders>
            <w:noWrap w:val="0"/>
            <w:vAlign w:val="center"/>
          </w:tcPr>
          <w:p>
            <w:pPr>
              <w:spacing w:line="340" w:lineRule="exact"/>
              <w:rPr>
                <w:rFonts w:ascii="宋体" w:hAnsi="宋体"/>
                <w:b/>
                <w:color w:val="121212"/>
                <w:sz w:val="28"/>
                <w:szCs w:val="28"/>
              </w:rPr>
            </w:pPr>
            <w:r>
              <w:rPr>
                <w:rFonts w:hint="eastAsia" w:ascii="宋体" w:hAnsi="宋体"/>
                <w:b/>
                <w:color w:val="121212"/>
                <w:sz w:val="28"/>
                <w:szCs w:val="28"/>
              </w:rPr>
              <w:t>主要用途：</w:t>
            </w:r>
            <w:r>
              <w:rPr>
                <w:rFonts w:hint="eastAsia" w:ascii="宋体" w:hAnsi="宋体" w:cs="宋体"/>
                <w:b/>
                <w:bCs/>
                <w:szCs w:val="21"/>
              </w:rPr>
              <w:t>用于糖尿病患者皮下注射胰岛素。</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36" w:type="dxa"/>
            <w:tcBorders>
              <w:top w:val="single" w:color="auto" w:sz="2" w:space="0"/>
              <w:left w:val="double" w:color="auto" w:sz="4" w:space="0"/>
            </w:tcBorders>
            <w:noWrap w:val="0"/>
            <w:vAlign w:val="center"/>
          </w:tcPr>
          <w:p>
            <w:pPr>
              <w:spacing w:line="400" w:lineRule="exact"/>
              <w:jc w:val="center"/>
              <w:rPr>
                <w:rFonts w:hint="eastAsia" w:eastAsiaTheme="minorEastAsia"/>
                <w:color w:val="121212"/>
                <w:sz w:val="24"/>
                <w:szCs w:val="24"/>
                <w:lang w:eastAsia="zh-CN"/>
              </w:rPr>
            </w:pPr>
            <w:r>
              <w:rPr>
                <w:rFonts w:hint="eastAsia" w:ascii="宋体" w:hAnsi="宋体"/>
                <w:b/>
                <w:color w:val="121212"/>
                <w:sz w:val="28"/>
                <w:szCs w:val="28"/>
                <w:lang w:eastAsia="zh-CN"/>
              </w:rPr>
              <w:t>二</w:t>
            </w:r>
          </w:p>
        </w:tc>
        <w:tc>
          <w:tcPr>
            <w:tcW w:w="6903" w:type="dxa"/>
            <w:tcBorders>
              <w:top w:val="single" w:color="auto" w:sz="2" w:space="0"/>
            </w:tcBorders>
            <w:noWrap w:val="0"/>
            <w:vAlign w:val="center"/>
          </w:tcPr>
          <w:p>
            <w:pPr>
              <w:spacing w:line="340" w:lineRule="exact"/>
              <w:rPr>
                <w:rFonts w:hint="eastAsia" w:ascii="宋体" w:hAnsi="宋体"/>
                <w:color w:val="121212"/>
                <w:sz w:val="24"/>
              </w:rPr>
            </w:pPr>
            <w:r>
              <w:rPr>
                <w:rFonts w:hint="eastAsia" w:ascii="宋体" w:hAnsi="宋体"/>
                <w:b/>
                <w:color w:val="121212"/>
                <w:sz w:val="28"/>
                <w:szCs w:val="28"/>
              </w:rPr>
              <w:t>详细技术性能指标：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04"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kern w:val="0"/>
                <w:szCs w:val="21"/>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1</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储药器：</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3ml</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kern w:val="0"/>
                <w:szCs w:val="21"/>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2</w:t>
            </w:r>
          </w:p>
        </w:tc>
        <w:tc>
          <w:tcPr>
            <w:tcW w:w="6903" w:type="dxa"/>
            <w:tcBorders>
              <w:top w:val="single" w:color="auto" w:sz="4" w:space="0"/>
              <w:bottom w:val="single" w:color="auto" w:sz="4" w:space="0"/>
            </w:tcBorders>
            <w:noWrap w:val="0"/>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lang w:bidi="ar"/>
              </w:rPr>
              <w:t>自动锁屏：有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kern w:val="0"/>
                <w:szCs w:val="21"/>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3</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电量显示：有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4</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储药器药量显示：有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5</w:t>
            </w:r>
          </w:p>
        </w:tc>
        <w:tc>
          <w:tcPr>
            <w:tcW w:w="6903" w:type="dxa"/>
            <w:tcBorders>
              <w:top w:val="single" w:color="auto" w:sz="4" w:space="0"/>
              <w:bottom w:val="single" w:color="auto"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快速接口：有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6</w:t>
            </w:r>
          </w:p>
        </w:tc>
        <w:tc>
          <w:tcPr>
            <w:tcW w:w="6903" w:type="dxa"/>
            <w:tcBorders>
              <w:top w:val="single" w:color="auto" w:sz="4" w:space="0"/>
              <w:bottom w:val="single" w:color="auto"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快捷大剂量：有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7</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基础率：0.1-35u/h</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kern w:val="0"/>
                <w:szCs w:val="21"/>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8</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基础率模式：3种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9</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基础率步长：0.1u/h</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5"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default" w:ascii="宋体" w:hAnsi="宋体" w:eastAsia="宋体" w:cs="宋体"/>
                <w:b/>
                <w:bCs/>
                <w:kern w:val="0"/>
                <w:szCs w:val="21"/>
                <w:lang w:val="en-US" w:eastAsia="zh-CN"/>
              </w:rPr>
            </w:pPr>
            <w:r>
              <w:rPr>
                <w:rFonts w:hint="eastAsia" w:ascii="宋体" w:hAnsi="宋体" w:cs="宋体"/>
                <w:lang w:val="en-US" w:eastAsia="zh-CN"/>
              </w:rPr>
              <w:t>2.10</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基础率：24段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154"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default" w:ascii="宋体" w:hAnsi="宋体" w:eastAsia="宋体" w:cs="宋体"/>
                <w:kern w:val="0"/>
                <w:szCs w:val="21"/>
                <w:lang w:val="en-US" w:eastAsia="zh-CN"/>
              </w:rPr>
            </w:pPr>
            <w:r>
              <w:rPr>
                <w:rFonts w:hint="eastAsia" w:ascii="宋体" w:hAnsi="宋体" w:cs="宋体"/>
                <w:lang w:val="en-US" w:eastAsia="zh-CN"/>
              </w:rPr>
              <w:t>2.11</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临时基础率：0.5－24H;0.1-35u/h;±1% 可调整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15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default"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12</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大剂量：0.1－25U</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default"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13</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大剂量增量：0.1U</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19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.1</w:t>
            </w:r>
            <w:r>
              <w:rPr>
                <w:rFonts w:hint="eastAsia" w:ascii="宋体" w:hAnsi="宋体" w:cs="宋体"/>
                <w:lang w:val="en-US" w:eastAsia="zh-CN"/>
              </w:rPr>
              <w:t>4</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大剂量输注方式：常规，方波，双波</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3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.1</w:t>
            </w:r>
            <w:r>
              <w:rPr>
                <w:rFonts w:hint="eastAsia" w:ascii="宋体" w:hAnsi="宋体" w:cs="宋体"/>
                <w:lang w:val="en-US" w:eastAsia="zh-CN"/>
              </w:rPr>
              <w:t>5</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大剂量计算器：大剂量向导功能（Bolus Wizard）</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.1</w:t>
            </w:r>
            <w:r>
              <w:rPr>
                <w:rFonts w:hint="eastAsia" w:ascii="宋体" w:hAnsi="宋体" w:cs="宋体"/>
                <w:lang w:val="en-US" w:eastAsia="zh-CN"/>
              </w:rPr>
              <w:t>6</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血糖目标：最多8个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19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.1</w:t>
            </w:r>
            <w:r>
              <w:rPr>
                <w:rFonts w:hint="eastAsia" w:ascii="宋体" w:hAnsi="宋体" w:cs="宋体"/>
                <w:lang w:val="en-US" w:eastAsia="zh-CN"/>
              </w:rPr>
              <w:t>7</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碳水化合物系数：最多8个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default"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18</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胰岛素敏感系数：最多8个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default"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19</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电池：1节AAA 电池</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3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.2</w:t>
            </w:r>
            <w:r>
              <w:rPr>
                <w:rFonts w:hint="eastAsia" w:ascii="宋体" w:hAnsi="宋体" w:cs="宋体"/>
                <w:lang w:val="en-US" w:eastAsia="zh-CN"/>
              </w:rPr>
              <w:t>0</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电池寿命：1个月</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.2</w:t>
            </w:r>
            <w:r>
              <w:rPr>
                <w:rFonts w:hint="eastAsia" w:ascii="宋体" w:hAnsi="宋体" w:cs="宋体"/>
                <w:lang w:val="en-US" w:eastAsia="zh-CN"/>
              </w:rPr>
              <w:t>1</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马达：安全直流电马达</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.2</w:t>
            </w:r>
            <w:r>
              <w:rPr>
                <w:rFonts w:hint="eastAsia" w:ascii="宋体" w:hAnsi="宋体" w:cs="宋体"/>
                <w:lang w:val="en-US" w:eastAsia="zh-CN"/>
              </w:rPr>
              <w:t>2</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胰岛素浓度：U-100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bCs/>
                <w:kern w:val="0"/>
                <w:szCs w:val="21"/>
                <w:lang w:val="en-US" w:eastAsia="zh-CN"/>
              </w:rPr>
            </w:pPr>
            <w:r>
              <w:rPr>
                <w:rFonts w:hint="eastAsia" w:ascii="宋体" w:hAnsi="宋体" w:cs="宋体"/>
                <w:lang w:val="en-US" w:eastAsia="zh-CN"/>
              </w:rPr>
              <w:t>2</w:t>
            </w:r>
            <w:r>
              <w:rPr>
                <w:rFonts w:hint="eastAsia" w:ascii="宋体" w:hAnsi="宋体" w:cs="宋体"/>
              </w:rPr>
              <w:t>.2</w:t>
            </w:r>
            <w:r>
              <w:rPr>
                <w:rFonts w:hint="eastAsia" w:ascii="宋体" w:hAnsi="宋体" w:cs="宋体"/>
                <w:lang w:val="en-US" w:eastAsia="zh-CN"/>
              </w:rPr>
              <w:t>3</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胰岛素输注精度：±5%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.2</w:t>
            </w:r>
            <w:r>
              <w:rPr>
                <w:rFonts w:hint="eastAsia" w:ascii="宋体" w:hAnsi="宋体" w:cs="宋体"/>
                <w:lang w:val="en-US" w:eastAsia="zh-CN"/>
              </w:rPr>
              <w:t>4</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bidi="ar"/>
              </w:rPr>
              <w:t>马达精度：≤±1%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.2</w:t>
            </w:r>
            <w:r>
              <w:rPr>
                <w:rFonts w:hint="eastAsia" w:ascii="宋体" w:hAnsi="宋体" w:cs="宋体"/>
                <w:lang w:val="en-US" w:eastAsia="zh-CN"/>
              </w:rPr>
              <w:t>5</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背景灯：有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.2</w:t>
            </w:r>
            <w:r>
              <w:rPr>
                <w:rFonts w:hint="eastAsia" w:ascii="宋体" w:hAnsi="宋体" w:cs="宋体"/>
                <w:lang w:val="en-US" w:eastAsia="zh-CN"/>
              </w:rPr>
              <w:t>6</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自检：有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.2</w:t>
            </w:r>
            <w:r>
              <w:rPr>
                <w:rFonts w:hint="eastAsia" w:ascii="宋体" w:hAnsi="宋体" w:cs="宋体"/>
                <w:lang w:val="en-US" w:eastAsia="zh-CN"/>
              </w:rPr>
              <w:t>7</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报警记录：可回顾至少32次的报警，以及报警的时间和日期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default" w:ascii="宋体" w:hAnsi="宋体" w:eastAsia="宋体" w:cs="宋体"/>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28</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低液量报：剩余单位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default" w:ascii="宋体" w:hAnsi="宋体" w:eastAsia="宋体" w:cs="宋体"/>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29</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电池报警：电池检测失败，低电量，无电量</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.3</w:t>
            </w:r>
            <w:r>
              <w:rPr>
                <w:rFonts w:hint="eastAsia" w:ascii="宋体" w:hAnsi="宋体" w:cs="宋体"/>
                <w:lang w:val="en-US" w:eastAsia="zh-CN"/>
              </w:rPr>
              <w:t>0</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充盈记录：可回顾至少64次的充盈记录，以及充盈时间和日期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.3</w:t>
            </w:r>
            <w:r>
              <w:rPr>
                <w:rFonts w:hint="eastAsia" w:ascii="宋体" w:hAnsi="宋体" w:cs="宋体"/>
                <w:lang w:val="en-US" w:eastAsia="zh-CN"/>
              </w:rPr>
              <w:t>1</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大剂量历史：最少32个，实际90个</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.3</w:t>
            </w:r>
            <w:r>
              <w:rPr>
                <w:rFonts w:hint="eastAsia" w:ascii="宋体" w:hAnsi="宋体" w:cs="宋体"/>
                <w:lang w:val="en-US" w:eastAsia="zh-CN"/>
              </w:rPr>
              <w:t>2</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防水等级：IPX-7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.3</w:t>
            </w:r>
            <w:r>
              <w:rPr>
                <w:rFonts w:hint="eastAsia" w:ascii="宋体" w:hAnsi="宋体" w:cs="宋体"/>
                <w:lang w:val="en-US" w:eastAsia="zh-CN"/>
              </w:rPr>
              <w:t>3</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安全设置：50多种独立的安全系统程序监视，每天数百万次的自动检查，还有手动自检功能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rPr>
              <w:t>▲</w:t>
            </w:r>
            <w:r>
              <w:rPr>
                <w:rFonts w:hint="eastAsia" w:ascii="宋体" w:hAnsi="宋体" w:cs="宋体"/>
                <w:lang w:val="en-US" w:eastAsia="zh-CN"/>
              </w:rPr>
              <w:t>2</w:t>
            </w:r>
            <w:r>
              <w:rPr>
                <w:rFonts w:hint="eastAsia" w:ascii="宋体" w:hAnsi="宋体" w:cs="宋体"/>
              </w:rPr>
              <w:t>.3</w:t>
            </w:r>
            <w:r>
              <w:rPr>
                <w:rFonts w:hint="eastAsia" w:ascii="宋体" w:hAnsi="宋体" w:cs="宋体"/>
                <w:lang w:val="en-US" w:eastAsia="zh-CN"/>
              </w:rPr>
              <w:t>4</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其它功能：大剂量向导功能，可自动根据血糖值和/或进餐量计算胰岛素剂量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可选多种语言,常用中文菜单式操作</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.3</w:t>
            </w:r>
            <w:r>
              <w:rPr>
                <w:rFonts w:hint="eastAsia" w:ascii="宋体" w:hAnsi="宋体" w:cs="宋体"/>
                <w:lang w:val="en-US" w:eastAsia="zh-CN"/>
              </w:rPr>
              <w:t>5</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阻塞检测：</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1、最大输液压力（即阻塞提示时产生的丸剂量） ：相当于能积蓄 7U 胰岛素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2、触发阻塞提示压力阀值: 13PSI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3、设备运行在最小速度时可造最大阻塞提示阀值所需最长时间: 30 小时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4、设备运行在中速时可造最大阻塞提示阀值所需最长时间: 20分钟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cs="宋体"/>
              </w:rPr>
              <w:t>.3</w:t>
            </w:r>
            <w:r>
              <w:rPr>
                <w:rFonts w:hint="eastAsia" w:ascii="宋体" w:hAnsi="宋体" w:cs="宋体"/>
                <w:lang w:val="en-US" w:eastAsia="zh-CN"/>
              </w:rPr>
              <w:t>6</w:t>
            </w:r>
          </w:p>
        </w:tc>
        <w:tc>
          <w:tcPr>
            <w:tcW w:w="6903" w:type="dxa"/>
            <w:tcBorders>
              <w:top w:val="single" w:color="auto" w:sz="4" w:space="0"/>
              <w:bottom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日最大量限制：无</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jc w:val="center"/>
              <w:rPr>
                <w:rFonts w:hint="default" w:ascii="宋体" w:hAnsi="宋体" w:eastAsia="宋体" w:cs="宋体"/>
                <w:lang w:val="en-US" w:eastAsia="zh-CN"/>
              </w:rPr>
            </w:pP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37</w:t>
            </w:r>
          </w:p>
        </w:tc>
        <w:tc>
          <w:tcPr>
            <w:tcW w:w="6903" w:type="dxa"/>
            <w:tcBorders>
              <w:top w:val="single" w:color="auto" w:sz="4" w:space="0"/>
              <w:bottom w:val="single" w:color="auto"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保修期：4年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36" w:type="dxa"/>
            <w:tcBorders>
              <w:top w:val="single" w:color="auto" w:sz="4" w:space="0"/>
              <w:left w:val="double" w:color="auto" w:sz="4" w:space="0"/>
              <w:bottom w:val="single" w:color="auto" w:sz="4" w:space="0"/>
            </w:tcBorders>
            <w:noWrap w:val="0"/>
            <w:vAlign w:val="center"/>
          </w:tcPr>
          <w:p>
            <w:pPr>
              <w:spacing w:line="400" w:lineRule="exact"/>
              <w:jc w:val="center"/>
              <w:rPr>
                <w:rFonts w:hint="eastAsia" w:eastAsiaTheme="minorEastAsia"/>
                <w:color w:val="121212"/>
                <w:sz w:val="24"/>
                <w:szCs w:val="24"/>
                <w:lang w:eastAsia="zh-CN"/>
              </w:rPr>
            </w:pPr>
            <w:r>
              <w:rPr>
                <w:rFonts w:hint="eastAsia"/>
                <w:color w:val="121212"/>
                <w:sz w:val="24"/>
                <w:szCs w:val="24"/>
                <w:lang w:eastAsia="zh-CN"/>
              </w:rPr>
              <w:t>三</w:t>
            </w:r>
          </w:p>
        </w:tc>
        <w:tc>
          <w:tcPr>
            <w:tcW w:w="6903" w:type="dxa"/>
            <w:tcBorders>
              <w:top w:val="single" w:color="auto" w:sz="4" w:space="0"/>
              <w:bottom w:val="single" w:color="auto" w:sz="4" w:space="0"/>
            </w:tcBorders>
            <w:noWrap w:val="0"/>
            <w:vAlign w:val="center"/>
          </w:tcPr>
          <w:p>
            <w:pPr>
              <w:spacing w:line="340" w:lineRule="exact"/>
              <w:rPr>
                <w:rFonts w:hint="eastAsia" w:ascii="宋体" w:hAnsi="宋体"/>
                <w:color w:val="121212"/>
                <w:sz w:val="24"/>
              </w:rPr>
            </w:pPr>
            <w:r>
              <w:rPr>
                <w:rFonts w:hint="eastAsia" w:ascii="宋体" w:hAnsi="宋体"/>
                <w:b/>
                <w:color w:val="121212"/>
                <w:sz w:val="28"/>
                <w:szCs w:val="28"/>
              </w:rPr>
              <w:t>配置要求：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836" w:type="dxa"/>
            <w:tcBorders>
              <w:top w:val="single" w:color="auto" w:sz="4" w:space="0"/>
              <w:left w:val="double" w:color="auto" w:sz="4" w:space="0"/>
              <w:bottom w:val="single" w:color="auto" w:sz="4" w:space="0"/>
            </w:tcBorders>
            <w:noWrap w:val="0"/>
            <w:vAlign w:val="center"/>
          </w:tcPr>
          <w:p>
            <w:pPr>
              <w:spacing w:line="400" w:lineRule="exact"/>
              <w:jc w:val="center"/>
              <w:rPr>
                <w:rFonts w:hint="eastAsia"/>
                <w:color w:val="121212"/>
                <w:sz w:val="24"/>
                <w:szCs w:val="24"/>
              </w:rPr>
            </w:pPr>
            <w:r>
              <w:rPr>
                <w:rFonts w:hint="eastAsia" w:ascii="宋体" w:hAnsi="宋体"/>
                <w:color w:val="121212"/>
                <w:szCs w:val="21"/>
                <w:lang w:val="en-US" w:eastAsia="zh-CN"/>
              </w:rPr>
              <w:t>3</w:t>
            </w:r>
            <w:r>
              <w:rPr>
                <w:rFonts w:hint="eastAsia" w:ascii="宋体" w:hAnsi="宋体"/>
                <w:color w:val="121212"/>
                <w:szCs w:val="21"/>
              </w:rPr>
              <w:t>.1</w:t>
            </w:r>
          </w:p>
        </w:tc>
        <w:tc>
          <w:tcPr>
            <w:tcW w:w="6903" w:type="dxa"/>
            <w:tcBorders>
              <w:top w:val="single" w:color="auto" w:sz="4" w:space="0"/>
              <w:bottom w:val="single" w:color="auto" w:sz="4" w:space="0"/>
            </w:tcBorders>
            <w:noWrap w:val="0"/>
            <w:vAlign w:val="center"/>
          </w:tcPr>
          <w:p>
            <w:pPr>
              <w:tabs>
                <w:tab w:val="left" w:pos="601"/>
              </w:tabs>
              <w:rPr>
                <w:rFonts w:hint="eastAsia" w:ascii="宋体" w:hAnsi="宋体" w:cs="宋体"/>
                <w:kern w:val="0"/>
                <w:szCs w:val="21"/>
              </w:rPr>
            </w:pPr>
            <w:r>
              <w:rPr>
                <w:rFonts w:hint="eastAsia" w:ascii="宋体" w:hAnsi="宋体" w:cs="宋体"/>
                <w:szCs w:val="21"/>
              </w:rPr>
              <w:t>配置:</w:t>
            </w:r>
            <w:r>
              <w:rPr>
                <w:rFonts w:hint="eastAsia" w:ascii="宋体" w:hAnsi="宋体" w:cs="宋体"/>
                <w:color w:val="000000"/>
                <w:kern w:val="0"/>
                <w:szCs w:val="21"/>
                <w:lang w:bidi="ar"/>
              </w:rPr>
              <w:t>胰岛素泵,防水袋，绑袋，防尘塞，电池盖；</w:t>
            </w:r>
          </w:p>
        </w:tc>
      </w:tr>
    </w:tbl>
    <w:p>
      <w:pPr>
        <w:spacing w:line="300" w:lineRule="auto"/>
        <w:rPr>
          <w:rStyle w:val="5"/>
          <w:rFonts w:hint="eastAsia"/>
          <w:sz w:val="24"/>
        </w:rPr>
      </w:pPr>
    </w:p>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三、备件及资料：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r>
        <w:rPr>
          <w:rFonts w:hint="eastAsia" w:ascii="宋体" w:hAnsi="宋体"/>
          <w:bCs/>
          <w:sz w:val="24"/>
          <w:lang w:eastAsia="zh-CN"/>
        </w:rPr>
        <w:t>包括</w:t>
      </w:r>
      <w:r>
        <w:rPr>
          <w:rFonts w:hint="eastAsia" w:ascii="宋体" w:hAnsi="宋体"/>
          <w:bCs/>
          <w:sz w:val="24"/>
        </w:rPr>
        <w:t>中文</w:t>
      </w:r>
      <w:r>
        <w:rPr>
          <w:rFonts w:hint="eastAsia" w:ascii="宋体" w:hAnsi="宋体"/>
          <w:bCs/>
          <w:sz w:val="24"/>
          <w:lang w:eastAsia="zh-CN"/>
        </w:rPr>
        <w:t>版</w:t>
      </w:r>
      <w:r>
        <w:rPr>
          <w:rFonts w:hint="eastAsia" w:ascii="宋体" w:hAnsi="宋体"/>
          <w:bCs/>
          <w:sz w:val="24"/>
        </w:rPr>
        <w:t>用户操作手册、维修和操作规程手册</w:t>
      </w:r>
      <w:r>
        <w:rPr>
          <w:rFonts w:hint="eastAsia" w:ascii="宋体" w:hAnsi="宋体" w:cs="宋体"/>
          <w:szCs w:val="21"/>
          <w:lang w:eastAsia="zh-CN"/>
        </w:rPr>
        <w:t>）</w:t>
      </w:r>
      <w:r>
        <w:rPr>
          <w:rFonts w:hint="eastAsia" w:ascii="宋体" w:hAnsi="宋体" w:cs="楷体_GB2312"/>
          <w:sz w:val="24"/>
          <w:lang w:val="zh-CN"/>
        </w:rPr>
        <w:t>。</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四、技术培训：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五、安装及验收：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1、在货物到达使用单位后卖方应在5天内派工程技术人员到买方开箱安装调试于指定地点，并承担由此产生的一切费用。</w:t>
      </w:r>
    </w:p>
    <w:p>
      <w:pPr>
        <w:autoSpaceDE w:val="0"/>
        <w:autoSpaceDN w:val="0"/>
        <w:adjustRightInd w:val="0"/>
        <w:spacing w:line="400" w:lineRule="exact"/>
        <w:ind w:firstLine="480" w:firstLineChars="200"/>
        <w:rPr>
          <w:rFonts w:hint="eastAsia" w:ascii="宋体" w:hAnsi="宋体" w:cs="楷体_GB2312"/>
          <w:sz w:val="24"/>
          <w:lang w:val="zh-CN"/>
        </w:rPr>
      </w:pPr>
      <w:r>
        <w:rPr>
          <w:rFonts w:hint="eastAsia" w:ascii="宋体" w:hAnsi="宋体" w:cs="楷体_GB2312"/>
          <w:sz w:val="24"/>
          <w:lang w:val="zh-CN"/>
        </w:rPr>
        <w:t>2、安装标准：必须符合我国国家有关技术规范和技术标准。设备安装后，按国际和国家标准及厂方标准进行质量验收。卖方应向买方提供详细的验收标准，验收专用仪器，并承担相关费用。验收标准应与产品原始样本技术数据及响应文件技术文件一致。</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六、质量保证及售后服务：</w:t>
      </w:r>
    </w:p>
    <w:p>
      <w:pPr>
        <w:autoSpaceDE w:val="0"/>
        <w:autoSpaceDN w:val="0"/>
        <w:adjustRightInd w:val="0"/>
        <w:spacing w:line="400" w:lineRule="exact"/>
        <w:ind w:firstLine="480" w:firstLineChars="200"/>
        <w:rPr>
          <w:rFonts w:hint="eastAsia" w:ascii="宋体" w:hAnsi="宋体" w:cs="楷体_GB2312"/>
          <w:sz w:val="24"/>
          <w:lang w:val="zh-CN"/>
        </w:rPr>
      </w:pPr>
      <w:r>
        <w:rPr>
          <w:rFonts w:hint="eastAsia" w:ascii="宋体" w:hAnsi="宋体" w:cs="楷体_GB2312"/>
          <w:sz w:val="24"/>
          <w:lang w:val="zh-CN"/>
        </w:rPr>
        <w:t>1、免费保修期≥</w:t>
      </w:r>
      <w:r>
        <w:rPr>
          <w:rFonts w:hint="eastAsia" w:ascii="宋体" w:hAnsi="宋体" w:cs="楷体_GB2312"/>
          <w:sz w:val="24"/>
          <w:lang w:val="en-US" w:eastAsia="zh-CN"/>
        </w:rPr>
        <w:t>4</w:t>
      </w:r>
      <w:r>
        <w:rPr>
          <w:rFonts w:hint="eastAsia" w:ascii="宋体" w:hAnsi="宋体" w:cs="楷体_GB2312"/>
          <w:sz w:val="24"/>
          <w:lang w:val="zh-CN"/>
        </w:rPr>
        <w:t>年。在</w:t>
      </w:r>
      <w:r>
        <w:rPr>
          <w:rFonts w:hint="eastAsia" w:ascii="宋体" w:hAnsi="宋体" w:cs="楷体_GB2312"/>
          <w:sz w:val="24"/>
          <w:lang w:val="zh-CN" w:eastAsia="zh-CN"/>
        </w:rPr>
        <w:t>江苏</w:t>
      </w:r>
      <w:r>
        <w:rPr>
          <w:rFonts w:hint="eastAsia" w:ascii="宋体" w:hAnsi="宋体" w:cs="楷体_GB2312"/>
          <w:sz w:val="24"/>
          <w:lang w:val="zh-CN"/>
        </w:rPr>
        <w:t>地区设有售后维修部，需配备原厂认可的工程师（提供证明材料）。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hint="eastAsia" w:ascii="宋体" w:hAnsi="宋体" w:cs="楷体_GB2312"/>
          <w:sz w:val="24"/>
          <w:lang w:val="en-US" w:eastAsia="zh-CN"/>
        </w:rPr>
      </w:pPr>
      <w:r>
        <w:rPr>
          <w:rFonts w:hint="eastAsia" w:ascii="宋体" w:hAnsi="宋体" w:cs="楷体_GB2312"/>
          <w:sz w:val="24"/>
          <w:lang w:val="zh-CN"/>
        </w:rPr>
        <w:t>3、免费提供仪器性能检测报告，并配合后续试剂厂家提供试剂性能报告</w:t>
      </w:r>
      <w:r>
        <w:rPr>
          <w:rFonts w:hint="eastAsia" w:ascii="宋体" w:hAnsi="宋体" w:cs="楷体_GB2312"/>
          <w:sz w:val="24"/>
          <w:lang w:val="en-US" w:eastAsia="zh-CN"/>
        </w:rPr>
        <w:t>.</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en-US" w:eastAsia="zh-CN"/>
        </w:rPr>
        <w:t>4.</w:t>
      </w:r>
      <w:r>
        <w:rPr>
          <w:rFonts w:hint="eastAsia" w:ascii="宋体" w:hAnsi="宋体" w:cs="楷体_GB2312"/>
          <w:sz w:val="24"/>
          <w:lang w:val="zh-CN"/>
        </w:rPr>
        <w:t>要求有及时的售后服务，维修4小时内到达买方单位并及时有效地排除故障。对保修期外维修付款必须做到先维修后付款。</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七、付款方式：</w:t>
      </w:r>
    </w:p>
    <w:p>
      <w:pPr>
        <w:autoSpaceDE w:val="0"/>
        <w:autoSpaceDN w:val="0"/>
        <w:adjustRightInd w:val="0"/>
        <w:spacing w:line="400" w:lineRule="exact"/>
        <w:ind w:firstLine="600" w:firstLineChars="250"/>
        <w:rPr>
          <w:rFonts w:hint="eastAsia" w:ascii="宋体" w:hAnsi="宋体" w:eastAsia="宋体" w:cs="宋体"/>
          <w:sz w:val="28"/>
          <w:szCs w:val="28"/>
          <w:lang w:val="en-US" w:eastAsia="zh-CN"/>
        </w:rPr>
      </w:pPr>
      <w:r>
        <w:rPr>
          <w:rFonts w:hint="eastAsia" w:ascii="宋体" w:hAnsi="宋体" w:cs="楷体_GB2312"/>
          <w:sz w:val="24"/>
          <w:lang w:val="zh-CN"/>
        </w:rPr>
        <w:t>产品全部供货验收合格后第一周内付90%，余款十二个月后一次付清。</w:t>
      </w: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756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sz w:val="24"/>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fwh</cp:lastModifiedBy>
  <dcterms:modified xsi:type="dcterms:W3CDTF">2021-06-18T08:06:27Z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