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ind w:firstLine="300" w:firstLineChars="100"/>
        <w:jc w:val="center"/>
        <w:rPr>
          <w:rFonts w:ascii="黑体" w:hAnsi="黑体" w:eastAsia="黑体"/>
          <w:iCs/>
          <w:sz w:val="30"/>
          <w:szCs w:val="30"/>
        </w:rPr>
      </w:pPr>
      <w:bookmarkStart w:id="0" w:name="_GoBack"/>
      <w:bookmarkEnd w:id="0"/>
      <w:r>
        <w:rPr>
          <w:rFonts w:hint="eastAsia" w:ascii="黑体" w:hAnsi="黑体" w:eastAsia="黑体"/>
          <w:sz w:val="30"/>
          <w:szCs w:val="30"/>
        </w:rPr>
        <w:t>附件:</w:t>
      </w:r>
      <w:r>
        <w:rPr>
          <w:rFonts w:hint="eastAsia" w:ascii="黑体" w:hAnsi="黑体" w:eastAsia="黑体"/>
          <w:iCs/>
          <w:sz w:val="30"/>
          <w:szCs w:val="30"/>
        </w:rPr>
        <w:t>超声骨密度仪项目采购要求</w:t>
      </w:r>
    </w:p>
    <w:p>
      <w:pPr>
        <w:spacing w:line="400" w:lineRule="exact"/>
        <w:jc w:val="center"/>
        <w:rPr>
          <w:rFonts w:ascii="宋体" w:hAnsi="宋体"/>
          <w:b/>
          <w:sz w:val="24"/>
        </w:rPr>
      </w:pPr>
    </w:p>
    <w:p>
      <w:pPr>
        <w:spacing w:line="400" w:lineRule="exact"/>
        <w:ind w:firstLine="480" w:firstLineChars="200"/>
        <w:rPr>
          <w:rFonts w:ascii="宋体" w:hAnsi="宋体"/>
          <w:bCs/>
          <w:sz w:val="24"/>
        </w:rPr>
      </w:pPr>
      <w:r>
        <w:rPr>
          <w:rFonts w:hint="eastAsia" w:ascii="宋体" w:hAnsi="宋体"/>
          <w:bCs/>
          <w:sz w:val="24"/>
        </w:rPr>
        <w:t>1、所投产品若为医疗设备，供应商必须为具有医疗器械生产企业许可证的生产商或具有医疗器械经营企业许可证的经销商（有效期内）；</w:t>
      </w:r>
    </w:p>
    <w:p>
      <w:pPr>
        <w:spacing w:line="400" w:lineRule="exact"/>
        <w:ind w:firstLine="480" w:firstLineChars="200"/>
        <w:rPr>
          <w:rFonts w:ascii="宋体" w:hAnsi="宋体"/>
          <w:bCs/>
          <w:sz w:val="24"/>
        </w:rPr>
      </w:pPr>
      <w:r>
        <w:rPr>
          <w:rFonts w:hint="eastAsia" w:ascii="宋体" w:hAnsi="宋体"/>
          <w:sz w:val="24"/>
          <w:szCs w:val="28"/>
        </w:rPr>
        <w:t>2、</w:t>
      </w:r>
      <w:r>
        <w:rPr>
          <w:rFonts w:hint="eastAsia" w:ascii="宋体" w:hAnsi="宋体"/>
          <w:sz w:val="24"/>
          <w:szCs w:val="28"/>
          <w:lang w:eastAsia="zh-CN"/>
        </w:rPr>
        <w:t>必须提供</w:t>
      </w:r>
      <w:r>
        <w:rPr>
          <w:rFonts w:hint="eastAsia" w:ascii="宋体" w:hAnsi="宋体"/>
          <w:sz w:val="24"/>
          <w:szCs w:val="28"/>
        </w:rPr>
        <w:t>所投设备的医疗器械注册证和医疗器械注册登记表（有效期内）</w:t>
      </w:r>
    </w:p>
    <w:p>
      <w:pPr>
        <w:spacing w:line="400" w:lineRule="exact"/>
        <w:ind w:firstLine="480" w:firstLineChars="200"/>
        <w:rPr>
          <w:rFonts w:hint="eastAsia" w:ascii="宋体" w:hAnsi="宋体" w:eastAsia="宋体"/>
          <w:bCs/>
          <w:sz w:val="24"/>
          <w:lang w:eastAsia="zh-CN"/>
        </w:rPr>
      </w:pPr>
      <w:r>
        <w:rPr>
          <w:rFonts w:hint="eastAsia" w:ascii="宋体" w:hAnsi="宋体"/>
          <w:bCs/>
          <w:sz w:val="24"/>
        </w:rPr>
        <w:t>3、拟提供的设备必须在供应商有效的经营许可范围内；</w:t>
      </w:r>
      <w:r>
        <w:rPr>
          <w:rFonts w:hint="eastAsia" w:ascii="宋体" w:hAnsi="宋体"/>
          <w:bCs/>
          <w:sz w:val="24"/>
          <w:lang w:eastAsia="zh-CN"/>
        </w:rPr>
        <w:t>并提供</w:t>
      </w:r>
      <w:r>
        <w:rPr>
          <w:rFonts w:hint="eastAsia" w:ascii="宋体" w:hAnsi="宋体"/>
          <w:sz w:val="24"/>
          <w:szCs w:val="28"/>
        </w:rPr>
        <w:t>所投医疗器械</w:t>
      </w:r>
      <w:r>
        <w:rPr>
          <w:rFonts w:hint="eastAsia" w:ascii="宋体" w:hAnsi="宋体"/>
          <w:sz w:val="24"/>
          <w:szCs w:val="28"/>
          <w:lang w:eastAsia="zh-CN"/>
        </w:rPr>
        <w:t>的</w:t>
      </w:r>
      <w:r>
        <w:rPr>
          <w:rFonts w:hint="eastAsia" w:ascii="宋体" w:hAnsi="宋体"/>
          <w:bCs/>
          <w:sz w:val="24"/>
          <w:lang w:eastAsia="zh-CN"/>
        </w:rPr>
        <w:t>有效授权许可证明。</w:t>
      </w:r>
    </w:p>
    <w:p>
      <w:pPr>
        <w:spacing w:line="400" w:lineRule="exact"/>
        <w:rPr>
          <w:rFonts w:ascii="宋体" w:hAnsi="宋体"/>
          <w:b/>
          <w:sz w:val="24"/>
        </w:rPr>
      </w:pPr>
    </w:p>
    <w:p>
      <w:pPr>
        <w:spacing w:line="400" w:lineRule="exact"/>
        <w:rPr>
          <w:rFonts w:ascii="宋体" w:hAnsi="宋体"/>
          <w:b/>
          <w:sz w:val="24"/>
        </w:rPr>
      </w:pPr>
      <w:r>
        <w:rPr>
          <w:rFonts w:hint="eastAsia" w:ascii="宋体" w:hAnsi="宋体"/>
          <w:b/>
          <w:sz w:val="24"/>
        </w:rPr>
        <w:t>一、采购清单：</w:t>
      </w:r>
    </w:p>
    <w:tbl>
      <w:tblPr>
        <w:tblW w:w="96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7"/>
        <w:gridCol w:w="2506"/>
        <w:gridCol w:w="3019"/>
        <w:gridCol w:w="906"/>
        <w:gridCol w:w="906"/>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序号</w:t>
            </w:r>
          </w:p>
        </w:tc>
        <w:tc>
          <w:tcPr>
            <w:tcW w:w="2506"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项目名称</w:t>
            </w:r>
          </w:p>
        </w:tc>
        <w:tc>
          <w:tcPr>
            <w:tcW w:w="3019" w:type="dxa"/>
            <w:tcBorders>
              <w:top w:val="single" w:color="auto" w:sz="4" w:space="0"/>
              <w:left w:val="nil"/>
              <w:bottom w:val="single" w:color="auto" w:sz="4" w:space="0"/>
              <w:right w:val="single" w:color="auto" w:sz="4" w:space="0"/>
            </w:tcBorders>
            <w:vAlign w:val="center"/>
          </w:tcPr>
          <w:p>
            <w:pPr>
              <w:jc w:val="both"/>
              <w:rPr>
                <w:rFonts w:ascii="宋体" w:hAnsi="宋体" w:cs="宋体"/>
                <w:b/>
                <w:bCs/>
                <w:kern w:val="0"/>
                <w:sz w:val="24"/>
              </w:rPr>
            </w:pPr>
            <w:r>
              <w:rPr>
                <w:rFonts w:hint="eastAsia" w:ascii="宋体" w:hAnsi="宋体" w:cs="宋体"/>
                <w:b/>
                <w:bCs/>
                <w:kern w:val="0"/>
                <w:sz w:val="24"/>
              </w:rPr>
              <w:t>技术要求</w:t>
            </w:r>
          </w:p>
        </w:tc>
        <w:tc>
          <w:tcPr>
            <w:tcW w:w="906"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数量</w:t>
            </w:r>
          </w:p>
        </w:tc>
        <w:tc>
          <w:tcPr>
            <w:tcW w:w="906"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单位</w:t>
            </w:r>
          </w:p>
        </w:tc>
        <w:tc>
          <w:tcPr>
            <w:tcW w:w="1605"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b/>
                <w:kern w:val="0"/>
                <w:sz w:val="24"/>
              </w:rPr>
            </w:pPr>
            <w:r>
              <w:rPr>
                <w:rFonts w:hint="eastAsia" w:ascii="宋体" w:hAnsi="宋体" w:cs="宋体"/>
                <w:b/>
                <w:kern w:val="0"/>
                <w:sz w:val="24"/>
              </w:rPr>
              <w:t>1</w:t>
            </w:r>
          </w:p>
        </w:tc>
        <w:tc>
          <w:tcPr>
            <w:tcW w:w="2506" w:type="dxa"/>
            <w:tcBorders>
              <w:left w:val="nil"/>
              <w:bottom w:val="single" w:color="auto" w:sz="4" w:space="0"/>
              <w:right w:val="single" w:color="auto" w:sz="4" w:space="0"/>
            </w:tcBorders>
            <w:vAlign w:val="center"/>
          </w:tcPr>
          <w:p>
            <w:pPr>
              <w:widowControl/>
              <w:jc w:val="both"/>
              <w:rPr>
                <w:rFonts w:hint="eastAsia" w:ascii="宋体" w:hAnsi="宋体" w:cs="宋体"/>
                <w:kern w:val="0"/>
                <w:sz w:val="24"/>
              </w:rPr>
            </w:pPr>
          </w:p>
          <w:p>
            <w:pPr>
              <w:widowControl/>
              <w:ind w:firstLine="240" w:firstLineChars="100"/>
              <w:jc w:val="both"/>
              <w:rPr>
                <w:rFonts w:hint="eastAsia" w:ascii="宋体" w:hAnsi="宋体" w:cs="宋体"/>
                <w:kern w:val="0"/>
                <w:sz w:val="24"/>
              </w:rPr>
            </w:pPr>
            <w:r>
              <w:rPr>
                <w:rFonts w:hint="eastAsia" w:ascii="宋体" w:hAnsi="宋体" w:cs="宋体"/>
                <w:kern w:val="0"/>
                <w:sz w:val="24"/>
              </w:rPr>
              <w:t>超声骨密度仪</w:t>
            </w:r>
          </w:p>
          <w:p>
            <w:pPr>
              <w:jc w:val="both"/>
              <w:rPr>
                <w:rFonts w:hint="eastAsia" w:ascii="宋体" w:hAnsi="宋体" w:eastAsia="宋体"/>
                <w:sz w:val="24"/>
                <w:lang w:val="en-US" w:eastAsia="zh-CN"/>
              </w:rPr>
            </w:pPr>
          </w:p>
        </w:tc>
        <w:tc>
          <w:tcPr>
            <w:tcW w:w="3019" w:type="dxa"/>
            <w:tcBorders>
              <w:left w:val="nil"/>
              <w:bottom w:val="single" w:color="auto" w:sz="4" w:space="0"/>
              <w:right w:val="single" w:color="auto" w:sz="4" w:space="0"/>
            </w:tcBorders>
            <w:vAlign w:val="center"/>
          </w:tcPr>
          <w:p>
            <w:pPr>
              <w:widowControl/>
              <w:jc w:val="both"/>
              <w:rPr>
                <w:rFonts w:ascii="宋体" w:hAnsi="宋体" w:cs="宋体"/>
                <w:kern w:val="0"/>
                <w:sz w:val="24"/>
              </w:rPr>
            </w:pPr>
            <w:r>
              <w:rPr>
                <w:rFonts w:hint="eastAsia" w:ascii="宋体" w:hAnsi="宋体" w:cs="宋体"/>
                <w:kern w:val="0"/>
                <w:sz w:val="24"/>
              </w:rPr>
              <w:t>详见下文</w:t>
            </w:r>
          </w:p>
        </w:tc>
        <w:tc>
          <w:tcPr>
            <w:tcW w:w="906" w:type="dxa"/>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kern w:val="0"/>
                <w:sz w:val="24"/>
                <w:lang w:eastAsia="zh-CN"/>
              </w:rPr>
            </w:pPr>
            <w:r>
              <w:rPr>
                <w:rFonts w:hint="eastAsia" w:ascii="宋体" w:hAnsi="宋体" w:cs="宋体"/>
                <w:kern w:val="0"/>
                <w:sz w:val="24"/>
                <w:lang w:val="en-US" w:eastAsia="zh-CN"/>
              </w:rPr>
              <w:t>1</w:t>
            </w:r>
          </w:p>
        </w:tc>
        <w:tc>
          <w:tcPr>
            <w:tcW w:w="906" w:type="dxa"/>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sz w:val="24"/>
                <w:highlight w:val="yellow"/>
                <w:lang w:val="en-US" w:eastAsia="zh-CN"/>
              </w:rPr>
            </w:pPr>
            <w:r>
              <w:rPr>
                <w:rFonts w:hint="eastAsia" w:ascii="宋体" w:hAnsi="宋体" w:cs="宋体"/>
                <w:kern w:val="0"/>
                <w:sz w:val="24"/>
                <w:lang w:val="en-US" w:eastAsia="zh-CN"/>
              </w:rPr>
              <w:t>台</w:t>
            </w:r>
          </w:p>
        </w:tc>
        <w:tc>
          <w:tcPr>
            <w:tcW w:w="1605"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kern w:val="0"/>
                <w:sz w:val="24"/>
              </w:rPr>
            </w:pPr>
            <w:r>
              <w:rPr>
                <w:rFonts w:hint="eastAsia" w:ascii="宋体" w:hAnsi="宋体" w:cs="宋体"/>
                <w:kern w:val="0"/>
                <w:sz w:val="24"/>
                <w:lang w:val="en-US" w:eastAsia="zh-CN"/>
              </w:rPr>
              <w:t>100</w:t>
            </w:r>
            <w:r>
              <w:rPr>
                <w:rFonts w:hint="eastAsia" w:ascii="宋体" w:hAnsi="宋体" w:cs="宋体"/>
                <w:kern w:val="0"/>
                <w:sz w:val="24"/>
              </w:rPr>
              <w:t>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jc w:val="center"/>
        </w:trPr>
        <w:tc>
          <w:tcPr>
            <w:tcW w:w="9639" w:type="dxa"/>
            <w:gridSpan w:val="6"/>
            <w:tcBorders>
              <w:top w:val="single" w:color="auto" w:sz="4" w:space="0"/>
              <w:left w:val="single" w:color="auto" w:sz="4" w:space="0"/>
              <w:bottom w:val="single" w:color="auto" w:sz="4" w:space="0"/>
              <w:right w:val="single" w:color="auto" w:sz="4" w:space="0"/>
            </w:tcBorders>
            <w:vAlign w:val="center"/>
          </w:tcPr>
          <w:p>
            <w:pPr>
              <w:widowControl/>
              <w:ind w:left="420" w:hanging="420" w:hangingChars="200"/>
              <w:jc w:val="left"/>
              <w:rPr>
                <w:rFonts w:ascii="宋体" w:hAnsi="宋体" w:cs="宋体"/>
                <w:bCs/>
                <w:kern w:val="0"/>
                <w:szCs w:val="21"/>
              </w:rPr>
            </w:pPr>
            <w:r>
              <w:rPr>
                <w:rFonts w:hint="eastAsia" w:ascii="宋体" w:hAnsi="宋体" w:cs="宋体"/>
                <w:bCs/>
                <w:kern w:val="0"/>
                <w:szCs w:val="21"/>
              </w:rPr>
              <w:t>注：</w:t>
            </w:r>
          </w:p>
          <w:p>
            <w:pPr>
              <w:widowControl/>
              <w:ind w:left="420" w:hanging="420" w:hangingChars="200"/>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w:t>
            </w:r>
            <w:r>
              <w:rPr>
                <w:rFonts w:hint="eastAsia" w:ascii="宋体" w:hAnsi="宋体" w:cs="宋体"/>
                <w:bCs/>
                <w:kern w:val="0"/>
                <w:szCs w:val="21"/>
              </w:rPr>
              <w:t>交货时间：签订合同后20个自然日内，各供应商报出最早交货期限；</w:t>
            </w:r>
          </w:p>
          <w:p>
            <w:pPr>
              <w:widowControl/>
              <w:ind w:left="420" w:hanging="420" w:hangingChars="200"/>
              <w:jc w:val="left"/>
              <w:rPr>
                <w:rFonts w:ascii="宋体" w:hAnsi="宋体" w:cs="宋体"/>
                <w:bCs/>
                <w:kern w:val="0"/>
                <w:szCs w:val="21"/>
              </w:rPr>
            </w:pPr>
            <w:r>
              <w:rPr>
                <w:rFonts w:hint="eastAsia" w:ascii="宋体" w:hAnsi="宋体" w:cs="宋体"/>
                <w:bCs/>
                <w:kern w:val="0"/>
                <w:szCs w:val="21"/>
                <w:lang w:val="en-US" w:eastAsia="zh-CN"/>
              </w:rPr>
              <w:t>2.</w:t>
            </w:r>
            <w:r>
              <w:rPr>
                <w:rFonts w:hint="eastAsia" w:ascii="宋体" w:hAnsi="宋体" w:cs="宋体"/>
                <w:bCs/>
                <w:kern w:val="0"/>
                <w:szCs w:val="21"/>
              </w:rPr>
              <w:t>交货地点：采购单位指定；</w:t>
            </w:r>
          </w:p>
        </w:tc>
      </w:tr>
    </w:tbl>
    <w:p>
      <w:pPr>
        <w:spacing w:line="400" w:lineRule="exact"/>
        <w:rPr>
          <w:rFonts w:ascii="宋体" w:hAnsi="宋体" w:cs="Arial"/>
          <w:b/>
          <w:sz w:val="24"/>
        </w:rPr>
      </w:pPr>
    </w:p>
    <w:p>
      <w:pPr>
        <w:spacing w:line="400" w:lineRule="exact"/>
        <w:rPr>
          <w:rFonts w:ascii="宋体" w:hAnsi="宋体" w:cs="Arial"/>
          <w:b/>
          <w:sz w:val="24"/>
        </w:rPr>
      </w:pPr>
      <w:r>
        <w:rPr>
          <w:rFonts w:hint="eastAsia" w:ascii="宋体" w:hAnsi="宋体" w:cs="Arial"/>
          <w:b/>
          <w:sz w:val="24"/>
        </w:rPr>
        <w:t>二、详细技术参数及功能要求：</w:t>
      </w:r>
    </w:p>
    <w:p>
      <w:pPr>
        <w:spacing w:line="300" w:lineRule="auto"/>
        <w:rPr>
          <w:rStyle w:val="3"/>
          <w:rFonts w:hint="eastAsia"/>
          <w:sz w:val="24"/>
        </w:rPr>
      </w:pPr>
    </w:p>
    <w:p>
      <w:pPr>
        <w:numPr>
          <w:ilvl w:val="0"/>
          <w:numId w:val="1"/>
        </w:numPr>
        <w:rPr>
          <w:rFonts w:hint="eastAsia" w:ascii="宋体" w:hAnsi="宋体" w:cs="宋体"/>
          <w:bCs/>
          <w:kern w:val="0"/>
          <w:sz w:val="24"/>
        </w:rPr>
      </w:pPr>
      <w:r>
        <w:rPr>
          <w:rFonts w:hint="eastAsia" w:ascii="宋体" w:hAnsi="宋体" w:cs="宋体"/>
          <w:bCs/>
          <w:kern w:val="0"/>
          <w:sz w:val="24"/>
        </w:rPr>
        <w:t>超声波参数：BUA（</w:t>
      </w:r>
      <w:r>
        <w:rPr>
          <w:rFonts w:hint="eastAsia" w:ascii="宋体" w:hAnsi="宋体" w:cs="宋体"/>
          <w:bCs/>
          <w:sz w:val="24"/>
        </w:rPr>
        <w:t>多频率超声衰减</w:t>
      </w:r>
      <w:r>
        <w:rPr>
          <w:rFonts w:hint="eastAsia" w:ascii="宋体" w:hAnsi="宋体" w:cs="宋体"/>
          <w:bCs/>
          <w:kern w:val="0"/>
          <w:sz w:val="24"/>
        </w:rPr>
        <w:t>）、OI（骨质指数）、SOS（超声声速）</w:t>
      </w:r>
    </w:p>
    <w:p>
      <w:pPr>
        <w:numPr>
          <w:ilvl w:val="0"/>
          <w:numId w:val="1"/>
        </w:numPr>
        <w:topLinePunct w:val="1"/>
        <w:spacing w:line="360" w:lineRule="auto"/>
        <w:rPr>
          <w:rFonts w:hint="eastAsia" w:ascii="新宋体" w:hAnsi="新宋体" w:eastAsia="新宋体" w:cs="新宋体"/>
          <w:bCs/>
          <w:sz w:val="24"/>
        </w:rPr>
      </w:pPr>
      <w:r>
        <w:rPr>
          <w:rFonts w:hint="eastAsia" w:ascii="宋体" w:hAnsi="宋体" w:cs="宋体"/>
          <w:bCs/>
          <w:sz w:val="24"/>
        </w:rPr>
        <w:t>*</w:t>
      </w:r>
      <w:r>
        <w:rPr>
          <w:rFonts w:hint="eastAsia" w:ascii="新宋体" w:hAnsi="新宋体" w:eastAsia="新宋体" w:cs="新宋体"/>
          <w:bCs/>
          <w:sz w:val="24"/>
        </w:rPr>
        <w:t>测量方式：</w:t>
      </w:r>
      <w:r>
        <w:rPr>
          <w:rFonts w:hint="eastAsia" w:ascii="新宋体" w:hAnsi="新宋体" w:eastAsia="新宋体" w:cs="新宋体"/>
          <w:bCs/>
          <w:kern w:val="0"/>
          <w:sz w:val="24"/>
        </w:rPr>
        <w:t>全干式、</w:t>
      </w:r>
      <w:r>
        <w:rPr>
          <w:rFonts w:hint="eastAsia" w:ascii="新宋体" w:hAnsi="新宋体" w:eastAsia="新宋体" w:cs="新宋体"/>
          <w:bCs/>
          <w:sz w:val="24"/>
        </w:rPr>
        <w:t>双向超声波发射与接收。原装进口主机</w:t>
      </w:r>
    </w:p>
    <w:p>
      <w:pPr>
        <w:numPr>
          <w:ilvl w:val="0"/>
          <w:numId w:val="1"/>
        </w:numPr>
        <w:topLinePunct w:val="1"/>
        <w:spacing w:line="360" w:lineRule="auto"/>
        <w:rPr>
          <w:rFonts w:hint="eastAsia" w:ascii="新宋体" w:hAnsi="新宋体" w:eastAsia="新宋体" w:cs="新宋体"/>
          <w:bCs/>
          <w:sz w:val="24"/>
        </w:rPr>
      </w:pPr>
      <w:r>
        <w:rPr>
          <w:rFonts w:hint="eastAsia" w:ascii="新宋体" w:hAnsi="新宋体" w:eastAsia="新宋体" w:cs="新宋体"/>
          <w:sz w:val="24"/>
        </w:rPr>
        <w:t>检测年龄范围： 3-100岁。</w:t>
      </w:r>
    </w:p>
    <w:p>
      <w:pPr>
        <w:numPr>
          <w:ilvl w:val="0"/>
          <w:numId w:val="1"/>
        </w:numPr>
        <w:spacing w:line="420" w:lineRule="exact"/>
        <w:rPr>
          <w:rFonts w:hint="eastAsia" w:ascii="宋体" w:hAnsi="宋体" w:cs="宋体"/>
          <w:bCs/>
          <w:sz w:val="24"/>
        </w:rPr>
      </w:pPr>
      <w:r>
        <w:rPr>
          <w:rFonts w:hint="eastAsia" w:ascii="宋体" w:hAnsi="宋体" w:cs="宋体"/>
          <w:bCs/>
          <w:sz w:val="24"/>
        </w:rPr>
        <w:t>探头频率：0.5MHz±15%</w:t>
      </w:r>
    </w:p>
    <w:p>
      <w:pPr>
        <w:numPr>
          <w:ilvl w:val="0"/>
          <w:numId w:val="1"/>
        </w:numPr>
        <w:spacing w:line="420" w:lineRule="exact"/>
        <w:rPr>
          <w:rFonts w:hint="eastAsia" w:ascii="宋体" w:hAnsi="宋体" w:cs="宋体"/>
          <w:bCs/>
          <w:kern w:val="0"/>
          <w:sz w:val="24"/>
        </w:rPr>
      </w:pPr>
      <w:r>
        <w:rPr>
          <w:rFonts w:hint="eastAsia" w:ascii="宋体" w:hAnsi="宋体" w:cs="宋体"/>
          <w:bCs/>
          <w:kern w:val="0"/>
          <w:sz w:val="24"/>
        </w:rPr>
        <w:t>测量时间：25S±1S</w:t>
      </w:r>
    </w:p>
    <w:p>
      <w:pPr>
        <w:numPr>
          <w:ilvl w:val="0"/>
          <w:numId w:val="1"/>
        </w:numPr>
        <w:spacing w:line="420" w:lineRule="exact"/>
        <w:rPr>
          <w:rFonts w:hint="eastAsia" w:ascii="宋体" w:hAnsi="宋体" w:cs="宋体"/>
          <w:bCs/>
          <w:kern w:val="0"/>
          <w:sz w:val="24"/>
        </w:rPr>
      </w:pPr>
      <w:r>
        <w:rPr>
          <w:rFonts w:hint="eastAsia" w:ascii="宋体" w:hAnsi="宋体" w:cs="宋体"/>
          <w:bCs/>
          <w:kern w:val="0"/>
          <w:sz w:val="24"/>
        </w:rPr>
        <w:t>测量</w:t>
      </w:r>
      <w:r>
        <w:rPr>
          <w:rFonts w:hint="eastAsia" w:ascii="宋体" w:hAnsi="宋体" w:cs="宋体"/>
          <w:bCs/>
          <w:sz w:val="24"/>
        </w:rPr>
        <w:t>精度：SOS≤</w:t>
      </w:r>
      <w:r>
        <w:rPr>
          <w:rFonts w:hint="eastAsia" w:ascii="宋体" w:hAnsi="宋体" w:cs="宋体"/>
          <w:bCs/>
          <w:kern w:val="0"/>
          <w:sz w:val="24"/>
        </w:rPr>
        <w:t xml:space="preserve">±2%                       </w:t>
      </w:r>
    </w:p>
    <w:p>
      <w:pPr>
        <w:numPr>
          <w:ilvl w:val="0"/>
          <w:numId w:val="1"/>
        </w:numPr>
        <w:spacing w:line="420" w:lineRule="exact"/>
        <w:rPr>
          <w:rFonts w:hint="eastAsia" w:ascii="宋体" w:hAnsi="宋体" w:cs="宋体"/>
          <w:bCs/>
          <w:sz w:val="24"/>
        </w:rPr>
      </w:pPr>
      <w:r>
        <w:rPr>
          <w:rFonts w:hint="eastAsia" w:ascii="宋体" w:hAnsi="宋体" w:cs="宋体"/>
          <w:bCs/>
          <w:sz w:val="24"/>
        </w:rPr>
        <w:t>*定标（校正）：GE标准模块自动定标</w:t>
      </w:r>
    </w:p>
    <w:p>
      <w:pPr>
        <w:spacing w:line="420" w:lineRule="exact"/>
        <w:rPr>
          <w:rFonts w:hint="eastAsia" w:ascii="仿宋_GB2312" w:hAnsi="华文仿宋" w:eastAsia="仿宋_GB2312" w:cs="宋体"/>
          <w:color w:val="000000"/>
          <w:kern w:val="0"/>
          <w:sz w:val="28"/>
          <w:szCs w:val="28"/>
        </w:rPr>
      </w:pPr>
      <w:r>
        <w:rPr>
          <w:rFonts w:hint="eastAsia" w:ascii="宋体" w:hAnsi="宋体" w:cs="宋体"/>
          <w:bCs/>
          <w:sz w:val="24"/>
        </w:rPr>
        <w:t>8.*内置参考数据库：亚洲人，欧洲，美洲</w:t>
      </w:r>
    </w:p>
    <w:p>
      <w:pPr>
        <w:spacing w:line="420" w:lineRule="exact"/>
        <w:rPr>
          <w:rFonts w:hint="eastAsia" w:ascii="宋体" w:hAnsi="宋体" w:cs="宋体"/>
          <w:bCs/>
          <w:kern w:val="0"/>
          <w:sz w:val="24"/>
        </w:rPr>
      </w:pPr>
      <w:r>
        <w:rPr>
          <w:rFonts w:hint="eastAsia" w:ascii="宋体" w:hAnsi="宋体" w:cs="宋体"/>
          <w:bCs/>
          <w:sz w:val="24"/>
        </w:rPr>
        <w:t>9.</w:t>
      </w:r>
      <w:r>
        <w:rPr>
          <w:rFonts w:hint="eastAsia" w:ascii="宋体" w:hAnsi="宋体" w:cs="宋体"/>
          <w:bCs/>
          <w:sz w:val="24"/>
          <w:lang w:val="zh-CN"/>
        </w:rPr>
        <w:t>测量部位及</w:t>
      </w:r>
      <w:r>
        <w:rPr>
          <w:rFonts w:hint="eastAsia" w:ascii="宋体" w:hAnsi="宋体" w:cs="宋体"/>
          <w:bCs/>
          <w:sz w:val="24"/>
        </w:rPr>
        <w:t>探头间距：自动调整探头测量间距与足跟部直接接触。</w:t>
      </w:r>
    </w:p>
    <w:p>
      <w:pPr>
        <w:spacing w:line="420" w:lineRule="exact"/>
        <w:rPr>
          <w:rFonts w:hint="eastAsia" w:ascii="宋体" w:hAnsi="宋体" w:cs="宋体"/>
          <w:bCs/>
          <w:kern w:val="0"/>
          <w:sz w:val="24"/>
        </w:rPr>
      </w:pPr>
      <w:r>
        <w:rPr>
          <w:rFonts w:hint="eastAsia" w:ascii="宋体" w:hAnsi="宋体" w:cs="宋体"/>
          <w:bCs/>
          <w:kern w:val="0"/>
          <w:sz w:val="24"/>
        </w:rPr>
        <w:t>10.</w:t>
      </w:r>
      <w:r>
        <w:rPr>
          <w:rFonts w:hint="eastAsia" w:ascii="宋体" w:hAnsi="宋体" w:cs="宋体"/>
          <w:bCs/>
          <w:sz w:val="24"/>
        </w:rPr>
        <w:t>*</w:t>
      </w:r>
      <w:r>
        <w:rPr>
          <w:rFonts w:hint="eastAsia" w:ascii="宋体" w:hAnsi="宋体" w:cs="宋体"/>
          <w:bCs/>
          <w:kern w:val="0"/>
          <w:sz w:val="24"/>
        </w:rPr>
        <w:t>骨密度软件测试系统：儿童及成人骨密度测试软件。</w:t>
      </w:r>
    </w:p>
    <w:p>
      <w:pPr>
        <w:topLinePunct w:val="1"/>
        <w:spacing w:line="360" w:lineRule="auto"/>
        <w:rPr>
          <w:rFonts w:ascii="新宋体" w:hAnsi="新宋体" w:eastAsia="新宋体" w:cs="新宋体"/>
          <w:bCs/>
          <w:sz w:val="24"/>
        </w:rPr>
      </w:pPr>
      <w:r>
        <w:rPr>
          <w:rFonts w:hint="eastAsia" w:ascii="新宋体" w:hAnsi="新宋体" w:eastAsia="新宋体" w:cs="新宋体"/>
          <w:bCs/>
          <w:sz w:val="24"/>
        </w:rPr>
        <w:t>11.诊断参数齐全：</w:t>
      </w:r>
    </w:p>
    <w:p>
      <w:pPr>
        <w:topLinePunct w:val="1"/>
        <w:spacing w:line="360" w:lineRule="auto"/>
        <w:ind w:left="1438" w:leftChars="342" w:hanging="720" w:hangingChars="300"/>
        <w:rPr>
          <w:rFonts w:hint="eastAsia" w:ascii="新宋体" w:hAnsi="新宋体" w:eastAsia="新宋体" w:cs="新宋体"/>
          <w:bCs/>
          <w:sz w:val="24"/>
        </w:rPr>
      </w:pPr>
      <w:r>
        <w:rPr>
          <w:rFonts w:hint="eastAsia" w:ascii="新宋体" w:hAnsi="新宋体" w:eastAsia="新宋体" w:cs="新宋体"/>
          <w:bCs/>
          <w:sz w:val="24"/>
        </w:rPr>
        <w:t>成人：T值、Z值、同龄比、成人比、OPR（测量重复性)、OI（骨质指数）、SOS（声速）、 BUA</w:t>
      </w:r>
      <w:r>
        <w:rPr>
          <w:rFonts w:hint="eastAsia" w:ascii="宋体" w:hAnsi="宋体" w:cs="宋体"/>
          <w:bCs/>
          <w:kern w:val="0"/>
          <w:sz w:val="24"/>
        </w:rPr>
        <w:t>（</w:t>
      </w:r>
      <w:r>
        <w:rPr>
          <w:rFonts w:hint="eastAsia" w:ascii="宋体" w:hAnsi="宋体" w:cs="宋体"/>
          <w:bCs/>
          <w:sz w:val="24"/>
        </w:rPr>
        <w:t>超声振幅衰减</w:t>
      </w:r>
      <w:r>
        <w:rPr>
          <w:rFonts w:hint="eastAsia" w:ascii="宋体" w:hAnsi="宋体" w:cs="宋体"/>
          <w:bCs/>
          <w:kern w:val="0"/>
          <w:sz w:val="24"/>
        </w:rPr>
        <w:t>）</w:t>
      </w:r>
    </w:p>
    <w:p>
      <w:pPr>
        <w:spacing w:line="360" w:lineRule="auto"/>
        <w:ind w:firstLine="720" w:firstLineChars="300"/>
        <w:rPr>
          <w:rFonts w:hint="eastAsia" w:ascii="宋体" w:hAnsi="宋体" w:cs="宋体"/>
          <w:bCs/>
          <w:kern w:val="0"/>
          <w:sz w:val="24"/>
        </w:rPr>
      </w:pPr>
      <w:r>
        <w:rPr>
          <w:rFonts w:hint="eastAsia" w:ascii="新宋体" w:hAnsi="新宋体" w:eastAsia="新宋体" w:cs="新宋体"/>
          <w:bCs/>
          <w:sz w:val="24"/>
        </w:rPr>
        <w:t xml:space="preserve">儿童：Z值、BMI（体质指数）、骨年龄、肥胖度、OI（骨质指数）、SOS（声速） </w:t>
      </w:r>
    </w:p>
    <w:p>
      <w:pPr>
        <w:spacing w:line="420" w:lineRule="exact"/>
        <w:rPr>
          <w:rFonts w:hint="eastAsia" w:ascii="宋体" w:hAnsi="宋体" w:cs="宋体"/>
          <w:bCs/>
          <w:kern w:val="0"/>
          <w:sz w:val="24"/>
        </w:rPr>
      </w:pPr>
      <w:r>
        <w:rPr>
          <w:rFonts w:hint="eastAsia" w:ascii="宋体" w:hAnsi="宋体" w:cs="宋体"/>
          <w:bCs/>
          <w:sz w:val="24"/>
        </w:rPr>
        <w:t>12.*</w:t>
      </w:r>
      <w:r>
        <w:rPr>
          <w:rFonts w:hint="eastAsia" w:ascii="宋体" w:hAnsi="宋体" w:cs="宋体"/>
          <w:bCs/>
          <w:kern w:val="0"/>
          <w:sz w:val="24"/>
        </w:rPr>
        <w:t>探 头：油囊探头</w:t>
      </w:r>
      <w:r>
        <w:rPr>
          <w:rFonts w:ascii="宋体" w:hAnsi="宋体" w:cs="宋体"/>
          <w:bCs/>
          <w:kern w:val="0"/>
          <w:sz w:val="24"/>
        </w:rPr>
        <w:t>使用</w:t>
      </w:r>
      <w:r>
        <w:rPr>
          <w:rFonts w:hint="eastAsia" w:ascii="宋体" w:hAnsi="宋体" w:cs="宋体"/>
          <w:bCs/>
          <w:kern w:val="0"/>
          <w:sz w:val="24"/>
        </w:rPr>
        <w:t>特质超声油</w:t>
      </w:r>
      <w:r>
        <w:rPr>
          <w:rFonts w:ascii="宋体" w:hAnsi="宋体" w:cs="宋体"/>
          <w:bCs/>
          <w:kern w:val="0"/>
          <w:sz w:val="24"/>
        </w:rPr>
        <w:t>作为导体进行测量，</w:t>
      </w:r>
      <w:r>
        <w:rPr>
          <w:rFonts w:hint="eastAsia" w:ascii="宋体" w:hAnsi="宋体" w:cs="宋体"/>
          <w:bCs/>
          <w:kern w:val="0"/>
          <w:sz w:val="24"/>
        </w:rPr>
        <w:t>探头自动搜索最佳信号，在产品寿命期内不需更换，可永久使用。</w:t>
      </w:r>
    </w:p>
    <w:p>
      <w:pPr>
        <w:spacing w:line="420" w:lineRule="exact"/>
        <w:rPr>
          <w:rFonts w:hint="eastAsia" w:ascii="宋体" w:hAnsi="宋体" w:cs="宋体"/>
          <w:bCs/>
          <w:sz w:val="24"/>
        </w:rPr>
      </w:pPr>
      <w:r>
        <w:rPr>
          <w:rFonts w:hint="eastAsia" w:ascii="宋体" w:hAnsi="宋体" w:cs="宋体"/>
          <w:bCs/>
          <w:sz w:val="24"/>
        </w:rPr>
        <w:t>13.配有二个足辅助台， 适应各种大小脚检测。</w:t>
      </w:r>
    </w:p>
    <w:p>
      <w:pPr>
        <w:spacing w:line="420" w:lineRule="exact"/>
        <w:rPr>
          <w:rFonts w:hint="eastAsia" w:ascii="宋体" w:hAnsi="宋体" w:cs="宋体"/>
          <w:bCs/>
          <w:kern w:val="0"/>
          <w:sz w:val="24"/>
        </w:rPr>
      </w:pPr>
      <w:r>
        <w:rPr>
          <w:rFonts w:hint="eastAsia" w:ascii="宋体" w:hAnsi="宋体" w:cs="宋体"/>
          <w:bCs/>
          <w:sz w:val="24"/>
        </w:rPr>
        <w:t>14.诊断报告输出，可外接各型号彩色打印机，测试数据自动诊断，软件支持发送PACS网络系统。</w:t>
      </w:r>
    </w:p>
    <w:p>
      <w:pPr>
        <w:spacing w:line="420" w:lineRule="exact"/>
        <w:rPr>
          <w:rFonts w:hint="eastAsia" w:ascii="新宋体" w:hAnsi="新宋体" w:eastAsia="新宋体" w:cs="新宋体"/>
          <w:bCs/>
          <w:sz w:val="24"/>
        </w:rPr>
      </w:pPr>
      <w:r>
        <w:rPr>
          <w:rFonts w:hint="eastAsia" w:ascii="新宋体" w:hAnsi="新宋体" w:eastAsia="新宋体" w:cs="新宋体"/>
          <w:bCs/>
          <w:sz w:val="24"/>
        </w:rPr>
        <w:t>15.病例数据库管理系统，</w:t>
      </w:r>
    </w:p>
    <w:p>
      <w:pPr>
        <w:spacing w:line="420" w:lineRule="exact"/>
        <w:rPr>
          <w:rFonts w:hint="eastAsia" w:ascii="宋体" w:hAnsi="宋体" w:cs="宋体"/>
          <w:bCs/>
          <w:kern w:val="0"/>
          <w:sz w:val="24"/>
        </w:rPr>
      </w:pPr>
      <w:r>
        <w:rPr>
          <w:rFonts w:hint="eastAsia" w:ascii="宋体" w:hAnsi="宋体" w:cs="宋体"/>
          <w:bCs/>
          <w:kern w:val="0"/>
          <w:sz w:val="24"/>
        </w:rPr>
        <w:t>16.操作湿度（非冷凝）：20-80%  相对湿度：20-80%非冷凝  操作温度：15-35℃</w:t>
      </w:r>
    </w:p>
    <w:p>
      <w:pPr>
        <w:spacing w:line="420" w:lineRule="exact"/>
        <w:rPr>
          <w:rFonts w:hint="eastAsia" w:ascii="宋体" w:hAnsi="宋体" w:cs="宋体"/>
          <w:bCs/>
          <w:kern w:val="0"/>
          <w:sz w:val="24"/>
        </w:rPr>
      </w:pPr>
      <w:r>
        <w:rPr>
          <w:rFonts w:hint="eastAsia" w:ascii="宋体" w:hAnsi="宋体" w:cs="宋体"/>
          <w:bCs/>
          <w:kern w:val="0"/>
          <w:sz w:val="24"/>
        </w:rPr>
        <w:t>17.电源要求：AC100-240V  50/60Hz，   120W</w:t>
      </w:r>
    </w:p>
    <w:p>
      <w:pPr>
        <w:spacing w:line="420" w:lineRule="exact"/>
        <w:rPr>
          <w:rFonts w:hint="eastAsia" w:ascii="宋体" w:hAnsi="宋体" w:cs="宋体"/>
          <w:bCs/>
          <w:kern w:val="0"/>
          <w:sz w:val="24"/>
        </w:rPr>
      </w:pPr>
      <w:r>
        <w:rPr>
          <w:rFonts w:hint="eastAsia" w:ascii="宋体" w:hAnsi="宋体" w:cs="宋体"/>
          <w:bCs/>
          <w:sz w:val="24"/>
        </w:rPr>
        <w:t>18.全中文彩色报告单，方便随时预览、打印</w:t>
      </w:r>
    </w:p>
    <w:p>
      <w:pPr>
        <w:spacing w:line="420" w:lineRule="exact"/>
        <w:rPr>
          <w:rFonts w:hint="eastAsia" w:ascii="新宋体" w:hAnsi="新宋体" w:eastAsia="新宋体" w:cs="新宋体"/>
          <w:bCs/>
          <w:sz w:val="24"/>
        </w:rPr>
      </w:pPr>
      <w:r>
        <w:rPr>
          <w:rFonts w:hint="eastAsia" w:ascii="宋体" w:hAnsi="宋体" w:cs="宋体"/>
          <w:bCs/>
          <w:sz w:val="24"/>
        </w:rPr>
        <w:t>19.</w:t>
      </w:r>
      <w:r>
        <w:rPr>
          <w:rFonts w:hint="eastAsia" w:ascii="新宋体" w:hAnsi="新宋体" w:eastAsia="新宋体" w:cs="新宋体"/>
          <w:bCs/>
          <w:sz w:val="24"/>
        </w:rPr>
        <w:t>专用工作台车，电脑一体机，支持操作系统：Win7、8、10(全面支持微软32位/64位操作系统)</w:t>
      </w:r>
    </w:p>
    <w:p>
      <w:pPr>
        <w:spacing w:line="300" w:lineRule="auto"/>
        <w:rPr>
          <w:rStyle w:val="3"/>
          <w:rFonts w:hint="default" w:eastAsia="宋体"/>
          <w:b/>
          <w:bCs/>
          <w:sz w:val="24"/>
          <w:lang w:val="en-US" w:eastAsia="zh-CN"/>
        </w:rPr>
      </w:pPr>
      <w:r>
        <w:rPr>
          <w:rFonts w:hint="eastAsia" w:ascii="黑体" w:eastAsia="黑体"/>
          <w:b/>
          <w:sz w:val="36"/>
          <w:szCs w:val="36"/>
        </w:rPr>
        <w:t xml:space="preserve">     </w:t>
      </w:r>
    </w:p>
    <w:p>
      <w:pPr>
        <w:tabs>
          <w:tab w:val="left" w:pos="630"/>
        </w:tabs>
        <w:spacing w:line="400" w:lineRule="exact"/>
        <w:rPr>
          <w:rFonts w:ascii="宋体" w:hAnsi="宋体"/>
          <w:b/>
          <w:sz w:val="24"/>
        </w:rPr>
      </w:pPr>
      <w:r>
        <w:rPr>
          <w:rFonts w:hint="eastAsia" w:ascii="宋体" w:hAnsi="宋体"/>
          <w:b/>
          <w:sz w:val="24"/>
        </w:rPr>
        <w:t>备注：</w:t>
      </w:r>
    </w:p>
    <w:p>
      <w:pPr>
        <w:tabs>
          <w:tab w:val="left" w:pos="630"/>
        </w:tabs>
        <w:spacing w:line="400" w:lineRule="exact"/>
        <w:ind w:firstLine="480" w:firstLineChars="200"/>
        <w:rPr>
          <w:rFonts w:ascii="宋体" w:hAnsi="宋体"/>
          <w:sz w:val="24"/>
        </w:rPr>
      </w:pPr>
      <w:r>
        <w:rPr>
          <w:rFonts w:hint="eastAsia" w:ascii="宋体" w:hAnsi="宋体"/>
          <w:sz w:val="24"/>
        </w:rPr>
        <w:t>1、以上打“★”项参数为必要条款，其中任何一条不满足视为无效报价；非打“★”项参数在不影响产品的功能特点和整体结构的基础上，允许适度偏离，但必须与询价文件所述相一致，偏离是否适度、是否科学合理，将由评委给予综合评价，供应商应承担被判定为偏离度过大，已影响产品功能特点和整体结构，报价无效的风险。</w:t>
      </w:r>
    </w:p>
    <w:p>
      <w:pPr>
        <w:tabs>
          <w:tab w:val="left" w:pos="630"/>
        </w:tabs>
        <w:spacing w:line="400" w:lineRule="exact"/>
        <w:ind w:firstLine="482" w:firstLineChars="200"/>
        <w:rPr>
          <w:rFonts w:ascii="宋体" w:hAnsi="宋体" w:cs="Arial"/>
          <w:b/>
          <w:bCs/>
          <w:sz w:val="24"/>
        </w:rPr>
      </w:pPr>
      <w:r>
        <w:rPr>
          <w:rFonts w:hint="eastAsia" w:ascii="宋体" w:hAnsi="宋体"/>
          <w:b/>
          <w:sz w:val="24"/>
        </w:rPr>
        <w:t>2、供应商必须逐项详细填写《技术要求响应及偏离表》，并对其真实性负责。如“报价文件技术规范描述”完全照抄“询价文件技术要求”的，有被判定为表述含糊、报价无效的风险；</w:t>
      </w:r>
    </w:p>
    <w:p>
      <w:pPr>
        <w:autoSpaceDE w:val="0"/>
        <w:autoSpaceDN w:val="0"/>
        <w:adjustRightInd w:val="0"/>
        <w:spacing w:line="400" w:lineRule="exact"/>
        <w:ind w:firstLine="480"/>
        <w:rPr>
          <w:rFonts w:ascii="宋体" w:hAnsi="宋体"/>
          <w:b/>
          <w:sz w:val="24"/>
        </w:rPr>
      </w:pPr>
      <w:r>
        <w:rPr>
          <w:rFonts w:hint="eastAsia" w:ascii="宋体" w:hAnsi="宋体" w:cs="楷体_GB2312"/>
          <w:b/>
          <w:sz w:val="24"/>
        </w:rPr>
        <w:t>3、如成交供应商供货产品的技术参数与</w:t>
      </w:r>
      <w:r>
        <w:rPr>
          <w:rFonts w:hint="eastAsia" w:ascii="宋体" w:hAnsi="宋体"/>
          <w:b/>
          <w:sz w:val="24"/>
        </w:rPr>
        <w:t>“报价文件技术规范描述”不符，则按“提供虚假材料谋取成交”处理。</w:t>
      </w:r>
    </w:p>
    <w:p>
      <w:pPr>
        <w:spacing w:line="400" w:lineRule="exact"/>
        <w:ind w:firstLine="480" w:firstLineChars="200"/>
        <w:rPr>
          <w:rFonts w:ascii="宋体" w:hAnsi="宋体"/>
          <w:bCs/>
          <w:sz w:val="24"/>
        </w:rPr>
      </w:pPr>
      <w:r>
        <w:rPr>
          <w:rFonts w:hint="eastAsia" w:ascii="宋体" w:hAnsi="宋体"/>
          <w:bCs/>
          <w:sz w:val="24"/>
        </w:rPr>
        <w:t>4、供应商若非投标产品原厂家的，签订合同时须提供该产品原厂家（或驻中国办事机构）出具的有效的经销授权书。</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三、备件及资料：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1、为保证设备正常运行,卖方应在中国境内设置备件库,存入所有必须的备件,并保证8年以上的供应期。</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2、专用工具：卖方向买方提供设备维护的专用工具。</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3、卖方向买方提供设备的全套技术资料。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4、卖方向买方提供设备的运行、安装、使用环境要求及参数。</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四、技术培训：</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1、卖方技术人员必须免费对安装、调试、操作、维修、保养等事项向买方作现场技术培训，保证使用人员正常操作设备的各种功能。</w:t>
      </w:r>
    </w:p>
    <w:p>
      <w:pPr>
        <w:autoSpaceDE w:val="0"/>
        <w:autoSpaceDN w:val="0"/>
        <w:adjustRightInd w:val="0"/>
        <w:spacing w:line="400" w:lineRule="exact"/>
        <w:ind w:firstLine="480" w:firstLineChars="200"/>
        <w:rPr>
          <w:rFonts w:ascii="宋体" w:hAnsi="宋体" w:cs="Calibri"/>
          <w:sz w:val="24"/>
        </w:rPr>
      </w:pPr>
      <w:r>
        <w:rPr>
          <w:rFonts w:hint="eastAsia" w:ascii="宋体" w:hAnsi="宋体" w:cs="楷体_GB2312"/>
          <w:sz w:val="24"/>
          <w:lang w:val="zh-CN"/>
        </w:rPr>
        <w:t>2、根据设备技术要求，向买方提供使用人员和维修技术人员的集中培训。</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五、安装及验收：</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1、在货物到达使用单位后卖方应在5天内派工程技术人员到买方开箱安装调试并承担由此产生的一切费用。</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2、设备安装后，按国际和国家标准及厂方标准进行质量验收。卖方应向买方提供详细的验收标准，验收专用仪器，并承担相关费用。</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六、质量保证及售后服务：</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1、免费保修期≥二年。</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2、保证年开机率98%以上（按365天/年计算）如未能达到则每超过一天延长一周保修期。</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3、设备有故障，卖方应在接到买方通知后24小时内到达买方单位并及时有效地排除故障。</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七、付款方式：</w:t>
      </w:r>
    </w:p>
    <w:p>
      <w:pPr>
        <w:autoSpaceDE w:val="0"/>
        <w:autoSpaceDN w:val="0"/>
        <w:adjustRightInd w:val="0"/>
        <w:spacing w:line="400" w:lineRule="exact"/>
        <w:ind w:firstLine="600" w:firstLineChars="250"/>
        <w:rPr>
          <w:rFonts w:ascii="宋体" w:hAnsi="宋体" w:cs="楷体_GB2312"/>
          <w:sz w:val="24"/>
          <w:lang w:val="zh-CN"/>
        </w:rPr>
      </w:pPr>
      <w:r>
        <w:rPr>
          <w:rFonts w:hint="eastAsia" w:ascii="宋体" w:hAnsi="宋体" w:cs="楷体_GB2312"/>
          <w:sz w:val="24"/>
          <w:lang w:val="zh-CN"/>
        </w:rPr>
        <w:t>产品全部供货验收合格后第一周内付90%，余款十二个月后一次付清。</w:t>
      </w:r>
    </w:p>
    <w:p>
      <w:pPr>
        <w:jc w:val="left"/>
        <w:rPr>
          <w:rFonts w:hint="eastAsia" w:ascii="宋体" w:hAnsi="宋体" w:eastAsia="宋体" w:cs="宋体"/>
          <w:sz w:val="28"/>
          <w:szCs w:val="28"/>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12232312">
    <w:nsid w:val="424B5178"/>
    <w:multiLevelType w:val="singleLevel"/>
    <w:tmpl w:val="424B5178"/>
    <w:lvl w:ilvl="0" w:tentative="1">
      <w:start w:val="1"/>
      <w:numFmt w:val="decimal"/>
      <w:suff w:val="space"/>
      <w:lvlText w:val="%1."/>
      <w:lvlJc w:val="left"/>
    </w:lvl>
  </w:abstractNum>
  <w:num w:numId="1">
    <w:abstractNumId w:val="11122323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character" w:styleId="3">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2020-10-09T07:39:00Z</dcterms:created>
  <dc:creator>fwh</dc:creator>
  <cp:lastModifiedBy>Administrator</cp:lastModifiedBy>
  <dcterms:modified xsi:type="dcterms:W3CDTF">2020-11-08T07:16:18Z</dcterms:modified>
  <dc:title>附件:超声骨密度仪项目采购要求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