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default" w:asciiTheme="minorEastAsia" w:hAnsiTheme="minorEastAsia" w:eastAsiaTheme="minorEastAsia"/>
          <w:b/>
          <w:bCs/>
          <w:spacing w:val="20"/>
          <w:sz w:val="72"/>
          <w:szCs w:val="72"/>
          <w:lang w:val="en-US" w:eastAsia="zh-CN"/>
        </w:rPr>
      </w:pPr>
      <w:r>
        <w:rPr>
          <w:rFonts w:hint="eastAsia" w:asciiTheme="minorEastAsia" w:hAnsiTheme="minorEastAsia" w:eastAsiaTheme="minorEastAsia"/>
          <w:b/>
          <w:bCs/>
          <w:spacing w:val="20"/>
          <w:sz w:val="72"/>
          <w:szCs w:val="72"/>
          <w:lang w:val="en-US" w:eastAsia="zh-CN"/>
        </w:rPr>
        <w:t>江阴市第五人民医院采购</w:t>
      </w:r>
    </w:p>
    <w:p>
      <w:pPr>
        <w:jc w:val="center"/>
        <w:rPr>
          <w:rFonts w:ascii="楷体_GB2312" w:hAnsi="华文中宋" w:eastAsia="楷体_GB2312"/>
          <w:bCs/>
          <w:sz w:val="30"/>
        </w:rPr>
      </w:pPr>
    </w:p>
    <w:p>
      <w:pPr>
        <w:jc w:val="center"/>
        <w:rPr>
          <w:rFonts w:ascii="楷体_GB2312" w:hAnsi="华文中宋" w:eastAsia="楷体_GB2312"/>
          <w:bCs/>
          <w:sz w:val="30"/>
        </w:rPr>
      </w:pPr>
    </w:p>
    <w:p>
      <w:pPr>
        <w:jc w:val="center"/>
        <w:rPr>
          <w:rFonts w:ascii="楷体_GB2312" w:hAnsi="华文中宋" w:eastAsia="楷体_GB2312"/>
          <w:bCs/>
          <w:sz w:val="30"/>
        </w:rPr>
      </w:pPr>
    </w:p>
    <w:p>
      <w:pPr>
        <w:jc w:val="center"/>
        <w:rPr>
          <w:rFonts w:ascii="楷体_GB2312" w:hAnsi="华文中宋" w:eastAsia="楷体_GB2312"/>
          <w:bCs/>
          <w:sz w:val="30"/>
        </w:rPr>
      </w:pPr>
    </w:p>
    <w:p>
      <w:pPr>
        <w:jc w:val="center"/>
        <w:rPr>
          <w:rFonts w:ascii="楷体_GB2312" w:hAnsi="华文中宋" w:eastAsia="楷体_GB2312"/>
          <w:bCs/>
          <w:sz w:val="30"/>
        </w:rPr>
      </w:pPr>
    </w:p>
    <w:p>
      <w:pPr>
        <w:jc w:val="center"/>
        <w:rPr>
          <w:rFonts w:ascii="楷体_GB2312" w:hAnsi="华文中宋" w:eastAsia="楷体_GB2312"/>
          <w:bCs/>
          <w:sz w:val="30"/>
        </w:rPr>
      </w:pPr>
    </w:p>
    <w:p>
      <w:pPr>
        <w:jc w:val="center"/>
        <w:rPr>
          <w:rFonts w:asciiTheme="minorEastAsia" w:hAnsiTheme="minorEastAsia" w:eastAsiaTheme="minorEastAsia"/>
          <w:b/>
          <w:bCs/>
          <w:sz w:val="72"/>
          <w:szCs w:val="72"/>
        </w:rPr>
      </w:pPr>
      <w:r>
        <w:rPr>
          <w:rFonts w:hint="eastAsia" w:asciiTheme="minorEastAsia" w:hAnsiTheme="minorEastAsia" w:eastAsiaTheme="minorEastAsia"/>
          <w:b/>
          <w:bCs/>
          <w:sz w:val="72"/>
          <w:szCs w:val="72"/>
        </w:rPr>
        <w:t>公　开　招　标</w:t>
      </w:r>
    </w:p>
    <w:p>
      <w:pPr>
        <w:jc w:val="center"/>
        <w:rPr>
          <w:rFonts w:asciiTheme="minorEastAsia" w:hAnsiTheme="minorEastAsia" w:eastAsiaTheme="minorEastAsia"/>
          <w:b/>
          <w:bCs/>
          <w:sz w:val="72"/>
          <w:szCs w:val="72"/>
        </w:rPr>
      </w:pPr>
      <w:r>
        <w:rPr>
          <w:rFonts w:asciiTheme="minorEastAsia" w:hAnsiTheme="minorEastAsia" w:eastAsiaTheme="minorEastAsia"/>
          <w:b/>
          <w:bCs/>
          <w:sz w:val="72"/>
          <w:szCs w:val="72"/>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196850</wp:posOffset>
                </wp:positionV>
                <wp:extent cx="635" cy="0"/>
                <wp:effectExtent l="0" t="0" r="0" b="0"/>
                <wp:wrapNone/>
                <wp:docPr id="4" name="直线 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直线 2" o:spid="_x0000_s1026" o:spt="20" style="position:absolute;left:0pt;margin-left:-9pt;margin-top:15.5pt;height:0pt;width:0.05pt;z-index:251660288;mso-width-relative:page;mso-height-relative:page;" filled="f" stroked="t" coordsize="21600,21600" o:allowincell="f" o:gfxdata="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KG+3/XAAAACQEAAA8AAAAAAAAAAQAgAAAA&#10;IgAAAGRycy9kb3ducmV2LnhtbFBLAQIUABQAAAAIAIdO4kCEac0i0wEAAJ0DAAAOAAAAAAAAAAEA&#10;IAAAACYBAABkcnMvZTJvRG9jLnhtbFBLBQYAAAAABgAGAFkBAABrBQAAAAA=&#10;">
                <v:fill on="f" focussize="0,0"/>
                <v:stroke color="#000000" joinstyle="round"/>
                <v:imagedata o:title=""/>
                <o:lock v:ext="edit" aspectratio="f"/>
              </v:line>
            </w:pict>
          </mc:Fallback>
        </mc:AlternateContent>
      </w:r>
      <w:r>
        <w:rPr>
          <w:rFonts w:hint="eastAsia" w:asciiTheme="minorEastAsia" w:hAnsiTheme="minorEastAsia" w:eastAsiaTheme="minorEastAsia"/>
          <w:b/>
          <w:bCs/>
          <w:sz w:val="72"/>
          <w:szCs w:val="72"/>
        </w:rPr>
        <w:t>招　标　文　件</w:t>
      </w:r>
    </w:p>
    <w:p>
      <w:pPr>
        <w:jc w:val="center"/>
        <w:rPr>
          <w:rFonts w:ascii="楷体_GB2312" w:hAnsi="华文中宋" w:eastAsia="楷体_GB2312"/>
          <w:bCs/>
          <w:sz w:val="30"/>
        </w:rPr>
      </w:pPr>
    </w:p>
    <w:p>
      <w:pPr>
        <w:jc w:val="center"/>
        <w:rPr>
          <w:rFonts w:ascii="楷体_GB2312" w:hAnsi="华文中宋" w:eastAsia="楷体_GB2312"/>
          <w:bCs/>
          <w:sz w:val="30"/>
        </w:rPr>
      </w:pPr>
    </w:p>
    <w:p>
      <w:pPr>
        <w:jc w:val="center"/>
        <w:rPr>
          <w:rFonts w:ascii="楷体_GB2312" w:hAnsi="华文中宋" w:eastAsia="楷体_GB2312"/>
          <w:bCs/>
          <w:sz w:val="30"/>
        </w:rPr>
      </w:pPr>
    </w:p>
    <w:p>
      <w:pPr>
        <w:pStyle w:val="8"/>
        <w:ind w:left="1470" w:right="1470"/>
      </w:pPr>
    </w:p>
    <w:p>
      <w:pPr>
        <w:spacing w:line="360" w:lineRule="auto"/>
        <w:ind w:left="3194" w:leftChars="450" w:hanging="2249" w:hangingChars="700"/>
        <w:rPr>
          <w:rStyle w:val="16"/>
          <w:rFonts w:asciiTheme="minorEastAsia" w:hAnsiTheme="minorEastAsia" w:eastAsiaTheme="minorEastAsia"/>
        </w:rPr>
      </w:pPr>
    </w:p>
    <w:p>
      <w:pPr>
        <w:spacing w:line="360" w:lineRule="auto"/>
        <w:ind w:left="3194" w:leftChars="450" w:hanging="2249" w:hangingChars="700"/>
        <w:outlineLvl w:val="0"/>
        <w:rPr>
          <w:rFonts w:hint="eastAsia" w:eastAsia="宋体" w:asciiTheme="minorEastAsia" w:hAnsiTheme="minorEastAsia"/>
          <w:bCs/>
          <w:sz w:val="32"/>
          <w:lang w:val="en-US" w:eastAsia="zh-CN"/>
        </w:rPr>
      </w:pPr>
      <w:r>
        <w:rPr>
          <w:rStyle w:val="16"/>
          <w:rFonts w:hint="eastAsia" w:asciiTheme="minorEastAsia" w:hAnsiTheme="minorEastAsia" w:eastAsiaTheme="minorEastAsia"/>
        </w:rPr>
        <w:t>采购项目</w:t>
      </w:r>
      <w:r>
        <w:rPr>
          <w:rFonts w:hint="eastAsia" w:cs="Batang" w:asciiTheme="minorEastAsia" w:hAnsiTheme="minorEastAsia" w:eastAsiaTheme="minorEastAsia"/>
          <w:b/>
          <w:sz w:val="32"/>
          <w:szCs w:val="32"/>
        </w:rPr>
        <w:t>名</w:t>
      </w:r>
      <w:r>
        <w:rPr>
          <w:rFonts w:hint="eastAsia" w:asciiTheme="minorEastAsia" w:hAnsiTheme="minorEastAsia" w:eastAsiaTheme="minorEastAsia"/>
          <w:b/>
          <w:sz w:val="32"/>
          <w:szCs w:val="32"/>
        </w:rPr>
        <w:t>称</w:t>
      </w:r>
      <w:r>
        <w:rPr>
          <w:rFonts w:hint="eastAsia" w:cs="Batang" w:asciiTheme="minorEastAsia" w:hAnsiTheme="minorEastAsia" w:eastAsiaTheme="minorEastAsia"/>
          <w:b/>
          <w:sz w:val="32"/>
          <w:szCs w:val="32"/>
        </w:rPr>
        <w:t>：</w:t>
      </w:r>
      <w:r>
        <w:rPr>
          <w:rFonts w:hint="eastAsia" w:ascii="宋体" w:hAnsi="宋体"/>
          <w:bCs/>
          <w:iCs/>
          <w:sz w:val="32"/>
          <w:szCs w:val="32"/>
        </w:rPr>
        <w:t>江阴市第五人民医院协同管理系统</w:t>
      </w:r>
      <w:r>
        <w:rPr>
          <w:rFonts w:hint="eastAsia" w:ascii="宋体" w:hAnsi="宋体"/>
          <w:bCs/>
          <w:iCs/>
          <w:sz w:val="32"/>
          <w:szCs w:val="32"/>
          <w:lang w:val="en-US" w:eastAsia="zh-CN"/>
        </w:rPr>
        <w:t>项目</w:t>
      </w:r>
    </w:p>
    <w:p>
      <w:pPr>
        <w:jc w:val="center"/>
        <w:rPr>
          <w:rFonts w:hint="eastAsia" w:ascii="楷体_GB2312" w:hAnsi="华文中宋" w:eastAsia="楷体_GB2312"/>
          <w:bCs/>
          <w:sz w:val="30"/>
          <w:lang w:val="en-US" w:eastAsia="zh-CN"/>
        </w:rPr>
      </w:pPr>
      <w:r>
        <w:rPr>
          <w:rFonts w:hint="eastAsia" w:ascii="楷体_GB2312" w:hAnsi="华文中宋" w:eastAsia="楷体_GB2312"/>
          <w:bCs/>
          <w:sz w:val="30"/>
          <w:lang w:val="en-US" w:eastAsia="zh-CN"/>
        </w:rPr>
        <w:t xml:space="preserve">  </w:t>
      </w:r>
    </w:p>
    <w:p>
      <w:pPr>
        <w:pStyle w:val="2"/>
        <w:rPr>
          <w:rFonts w:hint="eastAsia" w:ascii="楷体_GB2312" w:hAnsi="华文中宋" w:eastAsia="楷体_GB2312"/>
          <w:bCs/>
          <w:sz w:val="30"/>
          <w:lang w:val="en-US" w:eastAsia="zh-CN"/>
        </w:rPr>
      </w:pPr>
    </w:p>
    <w:p>
      <w:pPr>
        <w:pStyle w:val="2"/>
        <w:rPr>
          <w:rFonts w:hint="eastAsia" w:ascii="楷体_GB2312" w:hAnsi="华文中宋" w:eastAsia="楷体_GB2312"/>
          <w:bCs/>
          <w:sz w:val="30"/>
          <w:lang w:val="en-US" w:eastAsia="zh-CN"/>
        </w:rPr>
      </w:pPr>
    </w:p>
    <w:p>
      <w:pPr>
        <w:pStyle w:val="2"/>
        <w:rPr>
          <w:rFonts w:hint="eastAsia" w:ascii="楷体_GB2312" w:hAnsi="华文中宋" w:eastAsia="楷体_GB2312"/>
          <w:bCs/>
          <w:sz w:val="30"/>
          <w:lang w:val="en-US" w:eastAsia="zh-CN"/>
        </w:rPr>
      </w:pPr>
    </w:p>
    <w:p>
      <w:pPr>
        <w:pStyle w:val="2"/>
        <w:rPr>
          <w:rFonts w:hint="eastAsia" w:ascii="楷体_GB2312" w:hAnsi="华文中宋" w:eastAsia="楷体_GB2312"/>
          <w:bCs/>
          <w:sz w:val="30"/>
          <w:lang w:val="en-US" w:eastAsia="zh-CN"/>
        </w:rPr>
      </w:pPr>
    </w:p>
    <w:p>
      <w:pPr>
        <w:pStyle w:val="2"/>
        <w:rPr>
          <w:rFonts w:hint="default" w:ascii="楷体_GB2312" w:hAnsi="华文中宋" w:eastAsia="楷体_GB2312"/>
          <w:bCs/>
          <w:sz w:val="30"/>
          <w:lang w:val="en-US" w:eastAsia="zh-CN"/>
        </w:rPr>
      </w:pPr>
    </w:p>
    <w:p>
      <w:pPr>
        <w:jc w:val="center"/>
        <w:rPr>
          <w:rFonts w:ascii="楷体_GB2312" w:hAnsi="华文中宋" w:eastAsia="楷体_GB2312"/>
          <w:bCs/>
          <w:sz w:val="30"/>
        </w:rPr>
      </w:pPr>
    </w:p>
    <w:p>
      <w:pPr>
        <w:jc w:val="center"/>
        <w:rPr>
          <w:rFonts w:ascii="楷体_GB2312" w:hAnsi="华文中宋" w:eastAsia="楷体_GB2312"/>
          <w:bCs/>
          <w:sz w:val="30"/>
        </w:rPr>
      </w:pPr>
    </w:p>
    <w:p>
      <w:pPr>
        <w:jc w:val="center"/>
        <w:rPr>
          <w:rFonts w:ascii="楷体_GB2312" w:hAnsi="华文中宋" w:eastAsia="楷体_GB2312"/>
          <w:bCs/>
          <w:sz w:val="30"/>
        </w:rPr>
      </w:pPr>
    </w:p>
    <w:p>
      <w:pPr>
        <w:jc w:val="center"/>
        <w:rPr>
          <w:rFonts w:ascii="楷体_GB2312" w:hAnsi="华文中宋" w:eastAsia="楷体_GB2312"/>
          <w:bCs/>
          <w:sz w:val="30"/>
        </w:rPr>
      </w:pPr>
    </w:p>
    <w:p>
      <w:pPr>
        <w:rPr>
          <w:rFonts w:ascii="楷体_GB2312" w:hAnsi="华文中宋" w:eastAsia="楷体_GB2312"/>
          <w:bCs/>
          <w:sz w:val="30"/>
        </w:rPr>
      </w:pPr>
    </w:p>
    <w:p>
      <w:pPr>
        <w:jc w:val="center"/>
        <w:rPr>
          <w:rStyle w:val="15"/>
          <w:rFonts w:ascii="楷体_GB2312" w:eastAsia="楷体_GB2312"/>
          <w:bCs/>
          <w:color w:val="auto"/>
          <w:sz w:val="48"/>
        </w:rPr>
        <w:sectPr>
          <w:headerReference r:id="rId5" w:type="first"/>
          <w:footerReference r:id="rId8" w:type="first"/>
          <w:headerReference r:id="rId3" w:type="default"/>
          <w:footerReference r:id="rId6" w:type="default"/>
          <w:headerReference r:id="rId4" w:type="even"/>
          <w:footerReference r:id="rId7" w:type="even"/>
          <w:pgSz w:w="11906" w:h="16838"/>
          <w:pgMar w:top="1253" w:right="1247" w:bottom="1440" w:left="1247" w:header="567" w:footer="992" w:gutter="0"/>
          <w:pgBorders>
            <w:top w:val="none" w:sz="0" w:space="0"/>
            <w:left w:val="none" w:sz="0" w:space="0"/>
            <w:bottom w:val="none" w:sz="0" w:space="0"/>
            <w:right w:val="none" w:sz="0" w:space="0"/>
          </w:pgBorders>
          <w:pgNumType w:start="0"/>
          <w:cols w:space="720" w:num="1"/>
          <w:titlePg/>
          <w:docGrid w:linePitch="312" w:charSpace="0"/>
        </w:sectPr>
      </w:pPr>
      <w:r>
        <w:rPr>
          <w:rFonts w:hint="eastAsia" w:asciiTheme="minorEastAsia" w:hAnsiTheme="minorEastAsia" w:eastAsiaTheme="minorEastAsia"/>
          <w:bCs/>
          <w:sz w:val="48"/>
        </w:rPr>
        <w:t>二○二</w:t>
      </w:r>
      <w:r>
        <w:rPr>
          <w:rFonts w:hint="eastAsia" w:asciiTheme="minorEastAsia" w:hAnsiTheme="minorEastAsia" w:eastAsiaTheme="minorEastAsia"/>
          <w:bCs/>
          <w:sz w:val="48"/>
          <w:lang w:eastAsia="zh-CN"/>
        </w:rPr>
        <w:t>三</w:t>
      </w:r>
      <w:r>
        <w:rPr>
          <w:rFonts w:hint="eastAsia" w:asciiTheme="minorEastAsia" w:hAnsiTheme="minorEastAsia" w:eastAsiaTheme="minorEastAsia"/>
          <w:bCs/>
          <w:sz w:val="48"/>
        </w:rPr>
        <w:t>年</w:t>
      </w:r>
      <w:r>
        <w:rPr>
          <w:rFonts w:hint="eastAsia" w:asciiTheme="minorEastAsia" w:hAnsiTheme="minorEastAsia" w:eastAsiaTheme="minorEastAsia"/>
          <w:bCs/>
          <w:sz w:val="48"/>
          <w:lang w:val="en-US" w:eastAsia="zh-CN"/>
        </w:rPr>
        <w:t>六</w:t>
      </w:r>
      <w:r>
        <w:rPr>
          <w:rFonts w:hint="eastAsia" w:asciiTheme="minorEastAsia" w:hAnsiTheme="minorEastAsia" w:eastAsiaTheme="minorEastAsia"/>
          <w:bCs/>
          <w:sz w:val="48"/>
        </w:rPr>
        <w:t>月</w:t>
      </w:r>
    </w:p>
    <w:p>
      <w:pPr>
        <w:spacing w:line="360" w:lineRule="auto"/>
        <w:jc w:val="center"/>
        <w:rPr>
          <w:rFonts w:ascii="黑体" w:eastAsia="黑体"/>
          <w:bCs/>
          <w:color w:val="auto"/>
          <w:sz w:val="40"/>
          <w:szCs w:val="40"/>
          <w:u w:val="none"/>
        </w:rPr>
      </w:pPr>
      <w:r>
        <w:rPr>
          <w:rFonts w:hint="eastAsia" w:ascii="黑体" w:eastAsia="黑体"/>
          <w:bCs/>
          <w:color w:val="auto"/>
          <w:sz w:val="40"/>
          <w:szCs w:val="40"/>
          <w:u w:val="none"/>
        </w:rPr>
        <w:t>总　目　录</w:t>
      </w:r>
    </w:p>
    <w:p>
      <w:pPr>
        <w:spacing w:line="360" w:lineRule="auto"/>
        <w:rPr>
          <w:rFonts w:ascii="楷体_GB2312" w:eastAsia="楷体_GB2312"/>
          <w:bCs/>
          <w:color w:val="auto"/>
          <w:sz w:val="24"/>
          <w:szCs w:val="44"/>
        </w:rPr>
      </w:pPr>
    </w:p>
    <w:p>
      <w:pPr>
        <w:spacing w:line="720" w:lineRule="auto"/>
        <w:rPr>
          <w:rFonts w:hint="eastAsia" w:ascii="宋体" w:hAnsi="宋体" w:eastAsia="宋体"/>
          <w:bCs/>
          <w:color w:val="auto"/>
          <w:sz w:val="24"/>
          <w:szCs w:val="24"/>
          <w:u w:val="none"/>
        </w:rPr>
      </w:pPr>
      <w:r>
        <w:rPr>
          <w:rFonts w:hint="eastAsia" w:ascii="黑体" w:eastAsia="黑体"/>
          <w:bCs/>
          <w:color w:val="auto"/>
          <w:sz w:val="24"/>
          <w:szCs w:val="24"/>
          <w:u w:val="none"/>
        </w:rPr>
        <w:t>第一章　　</w:t>
      </w:r>
      <w:r>
        <w:rPr>
          <w:rFonts w:hint="eastAsia" w:ascii="宋体" w:hAnsi="宋体" w:eastAsia="宋体"/>
          <w:bCs/>
          <w:color w:val="auto"/>
          <w:sz w:val="24"/>
          <w:szCs w:val="24"/>
          <w:u w:val="none"/>
        </w:rPr>
        <w:t>投标邀请</w:t>
      </w:r>
    </w:p>
    <w:p>
      <w:pPr>
        <w:spacing w:line="720" w:lineRule="auto"/>
        <w:rPr>
          <w:rFonts w:ascii="宋体" w:hAnsi="宋体" w:eastAsia="宋体"/>
          <w:bCs/>
          <w:color w:val="auto"/>
          <w:sz w:val="24"/>
          <w:szCs w:val="24"/>
          <w:u w:val="none"/>
        </w:rPr>
      </w:pPr>
      <w:r>
        <w:rPr>
          <w:rFonts w:hint="eastAsia" w:ascii="黑体" w:eastAsia="黑体"/>
          <w:bCs/>
          <w:color w:val="auto"/>
          <w:sz w:val="24"/>
          <w:szCs w:val="24"/>
          <w:u w:val="none"/>
        </w:rPr>
        <w:t>第二章　　</w:t>
      </w:r>
      <w:r>
        <w:rPr>
          <w:rFonts w:hint="eastAsia" w:ascii="宋体" w:hAnsi="宋体" w:eastAsia="宋体"/>
          <w:bCs/>
          <w:color w:val="auto"/>
          <w:sz w:val="24"/>
          <w:szCs w:val="24"/>
          <w:u w:val="none"/>
        </w:rPr>
        <w:t>投标人须知前附表</w:t>
      </w:r>
    </w:p>
    <w:p>
      <w:pPr>
        <w:spacing w:line="720" w:lineRule="auto"/>
        <w:rPr>
          <w:rFonts w:ascii="宋体" w:hAnsi="宋体" w:eastAsia="宋体"/>
          <w:bCs/>
          <w:color w:val="auto"/>
          <w:sz w:val="24"/>
          <w:szCs w:val="24"/>
          <w:u w:val="none"/>
        </w:rPr>
      </w:pPr>
      <w:r>
        <w:rPr>
          <w:rFonts w:hint="eastAsia" w:ascii="黑体" w:eastAsia="黑体"/>
          <w:bCs/>
          <w:color w:val="auto"/>
          <w:sz w:val="24"/>
          <w:szCs w:val="24"/>
          <w:u w:val="none"/>
        </w:rPr>
        <w:t>第三章　　</w:t>
      </w:r>
      <w:r>
        <w:rPr>
          <w:rFonts w:hint="eastAsia" w:ascii="宋体" w:hAnsi="宋体" w:eastAsia="宋体"/>
          <w:bCs/>
          <w:color w:val="auto"/>
          <w:sz w:val="24"/>
          <w:szCs w:val="24"/>
          <w:u w:val="none"/>
        </w:rPr>
        <w:t>投标人须知</w:t>
      </w:r>
    </w:p>
    <w:p>
      <w:pPr>
        <w:spacing w:line="720" w:lineRule="auto"/>
        <w:rPr>
          <w:rFonts w:ascii="宋体" w:hAnsi="宋体" w:eastAsia="宋体"/>
          <w:bCs/>
          <w:color w:val="auto"/>
          <w:sz w:val="24"/>
          <w:szCs w:val="24"/>
          <w:u w:val="none"/>
        </w:rPr>
      </w:pPr>
      <w:r>
        <w:rPr>
          <w:rFonts w:hint="eastAsia" w:ascii="黑体" w:eastAsia="黑体"/>
          <w:bCs/>
          <w:color w:val="auto"/>
          <w:sz w:val="24"/>
          <w:szCs w:val="24"/>
          <w:u w:val="none"/>
        </w:rPr>
        <w:t>第四章</w:t>
      </w:r>
      <w:r>
        <w:rPr>
          <w:rFonts w:hint="eastAsia" w:ascii="楷体_GB2312" w:eastAsia="楷体_GB2312"/>
          <w:bCs/>
          <w:color w:val="auto"/>
          <w:sz w:val="24"/>
          <w:szCs w:val="24"/>
          <w:u w:val="none"/>
        </w:rPr>
        <w:t>　　</w:t>
      </w:r>
      <w:r>
        <w:rPr>
          <w:rFonts w:hint="eastAsia" w:ascii="宋体" w:hAnsi="宋体" w:eastAsia="宋体"/>
          <w:bCs/>
          <w:color w:val="auto"/>
          <w:sz w:val="24"/>
          <w:szCs w:val="24"/>
          <w:u w:val="none"/>
        </w:rPr>
        <w:t>项目要求和有关说明</w:t>
      </w:r>
    </w:p>
    <w:p>
      <w:pPr>
        <w:spacing w:line="720" w:lineRule="auto"/>
        <w:rPr>
          <w:rFonts w:ascii="宋体" w:hAnsi="宋体" w:eastAsia="宋体"/>
          <w:bCs/>
          <w:color w:val="auto"/>
          <w:sz w:val="24"/>
          <w:szCs w:val="24"/>
          <w:u w:val="none"/>
        </w:rPr>
      </w:pPr>
      <w:r>
        <w:rPr>
          <w:rFonts w:hint="eastAsia" w:ascii="黑体" w:eastAsia="黑体"/>
          <w:bCs/>
          <w:color w:val="auto"/>
          <w:sz w:val="24"/>
          <w:szCs w:val="24"/>
          <w:u w:val="none"/>
        </w:rPr>
        <w:t>第五章</w:t>
      </w:r>
      <w:r>
        <w:rPr>
          <w:rFonts w:hint="eastAsia" w:ascii="楷体_GB2312" w:eastAsia="楷体_GB2312"/>
          <w:bCs/>
          <w:color w:val="auto"/>
          <w:sz w:val="24"/>
          <w:szCs w:val="24"/>
          <w:u w:val="none"/>
        </w:rPr>
        <w:t>　　</w:t>
      </w:r>
      <w:r>
        <w:rPr>
          <w:rFonts w:hint="eastAsia" w:ascii="宋体" w:hAnsi="宋体" w:eastAsia="宋体"/>
          <w:bCs/>
          <w:sz w:val="24"/>
          <w:szCs w:val="24"/>
        </w:rPr>
        <w:t>评标方法和评标标准</w:t>
      </w:r>
    </w:p>
    <w:p>
      <w:pPr>
        <w:spacing w:line="720" w:lineRule="auto"/>
        <w:rPr>
          <w:rFonts w:ascii="宋体" w:hAnsi="宋体" w:eastAsia="宋体"/>
          <w:bCs/>
          <w:color w:val="auto"/>
          <w:sz w:val="24"/>
          <w:szCs w:val="24"/>
          <w:u w:val="none"/>
        </w:rPr>
      </w:pPr>
      <w:r>
        <w:rPr>
          <w:rFonts w:hint="eastAsia" w:ascii="黑体" w:eastAsia="黑体"/>
          <w:bCs/>
          <w:color w:val="auto"/>
          <w:sz w:val="24"/>
          <w:szCs w:val="24"/>
          <w:u w:val="none"/>
        </w:rPr>
        <w:t>第六章</w:t>
      </w:r>
      <w:r>
        <w:rPr>
          <w:rFonts w:hint="eastAsia" w:ascii="楷体_GB2312" w:eastAsia="楷体_GB2312"/>
          <w:bCs/>
          <w:color w:val="auto"/>
          <w:sz w:val="24"/>
          <w:szCs w:val="24"/>
          <w:u w:val="none"/>
        </w:rPr>
        <w:t>　　</w:t>
      </w:r>
      <w:r>
        <w:rPr>
          <w:rFonts w:hint="eastAsia" w:ascii="宋体" w:hAnsi="宋体" w:eastAsia="宋体"/>
          <w:bCs/>
          <w:color w:val="auto"/>
          <w:sz w:val="24"/>
          <w:szCs w:val="24"/>
          <w:u w:val="none"/>
        </w:rPr>
        <w:t>合同书（格式）</w:t>
      </w:r>
    </w:p>
    <w:p>
      <w:pPr>
        <w:spacing w:line="720" w:lineRule="auto"/>
        <w:rPr>
          <w:rFonts w:ascii="宋体" w:hAnsi="宋体" w:eastAsia="宋体"/>
          <w:bCs/>
          <w:color w:val="auto"/>
          <w:sz w:val="24"/>
          <w:szCs w:val="24"/>
          <w:u w:val="none"/>
        </w:rPr>
      </w:pPr>
      <w:r>
        <w:rPr>
          <w:rFonts w:hint="eastAsia" w:ascii="黑体" w:eastAsia="黑体"/>
          <w:bCs/>
          <w:color w:val="auto"/>
          <w:sz w:val="24"/>
          <w:szCs w:val="24"/>
          <w:u w:val="none"/>
        </w:rPr>
        <w:t>第七章</w:t>
      </w:r>
      <w:r>
        <w:rPr>
          <w:rFonts w:hint="eastAsia" w:ascii="楷体_GB2312" w:eastAsia="楷体_GB2312"/>
          <w:bCs/>
          <w:color w:val="auto"/>
          <w:sz w:val="24"/>
          <w:szCs w:val="24"/>
          <w:u w:val="none"/>
        </w:rPr>
        <w:t>　　</w:t>
      </w:r>
      <w:r>
        <w:rPr>
          <w:rFonts w:hint="eastAsia" w:ascii="宋体" w:hAnsi="宋体" w:eastAsia="宋体"/>
          <w:bCs/>
          <w:color w:val="auto"/>
          <w:sz w:val="24"/>
          <w:szCs w:val="24"/>
          <w:u w:val="none"/>
        </w:rPr>
        <w:t>投标文件的组成和格式</w:t>
      </w:r>
    </w:p>
    <w:p>
      <w:r>
        <w:br w:type="page"/>
      </w:r>
    </w:p>
    <w:p>
      <w:pPr>
        <w:spacing w:line="400" w:lineRule="exact"/>
        <w:jc w:val="center"/>
        <w:outlineLvl w:val="0"/>
        <w:rPr>
          <w:rFonts w:ascii="黑体" w:eastAsia="黑体"/>
          <w:bCs/>
          <w:sz w:val="30"/>
        </w:rPr>
      </w:pPr>
      <w:r>
        <w:rPr>
          <w:rFonts w:hint="eastAsia" w:ascii="黑体" w:eastAsia="黑体"/>
          <w:bCs/>
          <w:sz w:val="30"/>
        </w:rPr>
        <w:t>第一章　投标邀请</w:t>
      </w:r>
    </w:p>
    <w:p>
      <w:pPr>
        <w:spacing w:line="400" w:lineRule="exact"/>
        <w:jc w:val="center"/>
        <w:outlineLvl w:val="9"/>
        <w:rPr>
          <w:rFonts w:ascii="楷体_GB2312" w:eastAsia="楷体_GB2312"/>
          <w:b/>
          <w:bCs/>
          <w:sz w:val="30"/>
        </w:rPr>
      </w:pPr>
    </w:p>
    <w:p>
      <w:pPr>
        <w:spacing w:line="400" w:lineRule="exact"/>
        <w:rPr>
          <w:rFonts w:ascii="宋体" w:hAnsi="宋体"/>
          <w:b/>
          <w:sz w:val="24"/>
        </w:rPr>
      </w:pPr>
      <w:r>
        <w:rPr>
          <w:rFonts w:hint="eastAsia" w:ascii="宋体" w:hAnsi="宋体"/>
          <w:b/>
          <w:sz w:val="24"/>
        </w:rPr>
        <w:t>项目概况</w:t>
      </w:r>
    </w:p>
    <w:p>
      <w:pPr>
        <w:spacing w:line="400" w:lineRule="exact"/>
        <w:ind w:firstLine="480" w:firstLineChars="200"/>
        <w:rPr>
          <w:rFonts w:ascii="宋体" w:hAnsi="宋体"/>
          <w:sz w:val="24"/>
        </w:rPr>
      </w:pPr>
      <w:r>
        <w:rPr>
          <w:rFonts w:hint="eastAsia" w:ascii="宋体" w:hAnsi="宋体"/>
          <w:sz w:val="24"/>
        </w:rPr>
        <w:t>医院协同管理系统</w:t>
      </w:r>
      <w:r>
        <w:rPr>
          <w:rFonts w:hint="eastAsia" w:ascii="宋体" w:hAnsi="宋体"/>
          <w:sz w:val="24"/>
          <w:lang w:val="en-US" w:eastAsia="zh-CN"/>
        </w:rPr>
        <w:t>项目</w:t>
      </w:r>
      <w:r>
        <w:rPr>
          <w:rFonts w:hint="eastAsia" w:ascii="宋体" w:hAnsi="宋体"/>
          <w:sz w:val="24"/>
        </w:rPr>
        <w:t>的潜在投标人应在江阴市</w:t>
      </w:r>
      <w:r>
        <w:rPr>
          <w:rFonts w:hint="eastAsia" w:ascii="宋体" w:hAnsi="宋体"/>
          <w:sz w:val="24"/>
          <w:lang w:val="en-US" w:eastAsia="zh-CN"/>
        </w:rPr>
        <w:t>第五人民医院官网</w:t>
      </w:r>
      <w:r>
        <w:rPr>
          <w:rFonts w:hint="eastAsia" w:ascii="宋体" w:hAnsi="宋体"/>
          <w:sz w:val="24"/>
        </w:rPr>
        <w:t>免费下载招标文件，并于</w:t>
      </w:r>
      <w:r>
        <w:rPr>
          <w:rFonts w:hint="eastAsia" w:ascii="宋体" w:hAnsi="宋体" w:eastAsia="宋体" w:cs="宋体"/>
          <w:i w:val="0"/>
          <w:iCs w:val="0"/>
          <w:caps w:val="0"/>
          <w:color w:val="000000"/>
          <w:spacing w:val="0"/>
          <w:sz w:val="24"/>
          <w:szCs w:val="24"/>
          <w:shd w:val="clear" w:fill="F6F7F9"/>
        </w:rPr>
        <w:t>2023年6月30日</w:t>
      </w:r>
      <w:r>
        <w:rPr>
          <w:rFonts w:hint="eastAsia" w:ascii="宋体" w:hAnsi="宋体" w:eastAsia="宋体" w:cs="宋体"/>
          <w:i w:val="0"/>
          <w:iCs w:val="0"/>
          <w:caps w:val="0"/>
          <w:color w:val="000000"/>
          <w:spacing w:val="0"/>
          <w:sz w:val="24"/>
          <w:szCs w:val="24"/>
          <w:shd w:val="clear" w:fill="F6F7F9"/>
          <w:lang w:val="en-US" w:eastAsia="zh-CN"/>
        </w:rPr>
        <w:t>上</w:t>
      </w:r>
      <w:r>
        <w:rPr>
          <w:rFonts w:hint="eastAsia" w:ascii="宋体" w:hAnsi="宋体" w:eastAsia="宋体" w:cs="宋体"/>
          <w:i w:val="0"/>
          <w:iCs w:val="0"/>
          <w:caps w:val="0"/>
          <w:color w:val="000000"/>
          <w:spacing w:val="0"/>
          <w:sz w:val="24"/>
          <w:szCs w:val="24"/>
          <w:shd w:val="clear" w:fill="F6F7F9"/>
        </w:rPr>
        <w:t>午1</w:t>
      </w:r>
      <w:r>
        <w:rPr>
          <w:rFonts w:hint="eastAsia" w:ascii="宋体" w:hAnsi="宋体" w:eastAsia="宋体" w:cs="宋体"/>
          <w:i w:val="0"/>
          <w:iCs w:val="0"/>
          <w:caps w:val="0"/>
          <w:color w:val="000000"/>
          <w:spacing w:val="0"/>
          <w:sz w:val="24"/>
          <w:szCs w:val="24"/>
          <w:shd w:val="clear" w:fill="F6F7F9"/>
          <w:lang w:val="en-US" w:eastAsia="zh-CN"/>
        </w:rPr>
        <w:t>1</w:t>
      </w:r>
      <w:r>
        <w:rPr>
          <w:rFonts w:hint="eastAsia" w:ascii="宋体" w:hAnsi="宋体" w:eastAsia="宋体" w:cs="宋体"/>
          <w:i w:val="0"/>
          <w:iCs w:val="0"/>
          <w:caps w:val="0"/>
          <w:color w:val="000000"/>
          <w:spacing w:val="0"/>
          <w:sz w:val="24"/>
          <w:szCs w:val="24"/>
          <w:shd w:val="clear" w:fill="F6F7F9"/>
        </w:rPr>
        <w:t>:00（北京时间）</w:t>
      </w:r>
      <w:r>
        <w:rPr>
          <w:rFonts w:hint="eastAsia" w:ascii="宋体" w:hAnsi="宋体"/>
          <w:sz w:val="24"/>
        </w:rPr>
        <w:t>前</w:t>
      </w:r>
      <w:r>
        <w:rPr>
          <w:rFonts w:hint="eastAsia" w:ascii="宋体" w:hAnsi="宋体"/>
          <w:sz w:val="24"/>
          <w:lang w:val="en-US" w:eastAsia="zh-CN"/>
        </w:rPr>
        <w:t>报名</w:t>
      </w:r>
      <w:r>
        <w:rPr>
          <w:rFonts w:hint="eastAsia" w:ascii="宋体" w:hAnsi="宋体"/>
          <w:sz w:val="24"/>
        </w:rPr>
        <w:t>。</w:t>
      </w:r>
    </w:p>
    <w:p>
      <w:pPr>
        <w:spacing w:line="400" w:lineRule="exact"/>
        <w:ind w:firstLine="480" w:firstLineChars="200"/>
        <w:rPr>
          <w:rFonts w:ascii="宋体" w:hAnsi="宋体"/>
          <w:sz w:val="24"/>
        </w:rPr>
      </w:pPr>
    </w:p>
    <w:p>
      <w:pPr>
        <w:pStyle w:val="5"/>
        <w:spacing w:before="0" w:after="0" w:line="400" w:lineRule="exact"/>
        <w:rPr>
          <w:rFonts w:ascii="宋体" w:hAnsi="宋体" w:eastAsia="宋体" w:cs="宋体"/>
          <w:sz w:val="24"/>
          <w:szCs w:val="24"/>
        </w:rPr>
      </w:pPr>
      <w:r>
        <w:rPr>
          <w:rFonts w:hint="eastAsia" w:ascii="宋体" w:hAnsi="宋体" w:eastAsia="宋体" w:cs="宋体"/>
          <w:sz w:val="24"/>
          <w:szCs w:val="24"/>
        </w:rPr>
        <w:t>一、项目基本情况：</w:t>
      </w:r>
    </w:p>
    <w:p>
      <w:pPr>
        <w:spacing w:line="400" w:lineRule="exact"/>
        <w:ind w:firstLine="480" w:firstLineChars="200"/>
        <w:rPr>
          <w:rFonts w:ascii="宋体" w:hAnsi="宋体"/>
          <w:sz w:val="24"/>
        </w:rPr>
      </w:pPr>
      <w:r>
        <w:rPr>
          <w:rFonts w:hint="eastAsia" w:ascii="宋体" w:hAnsi="宋体"/>
          <w:sz w:val="24"/>
        </w:rPr>
        <w:t>项目名称：医院协同管理系统</w:t>
      </w:r>
      <w:r>
        <w:rPr>
          <w:rFonts w:hint="eastAsia" w:ascii="宋体" w:hAnsi="宋体"/>
          <w:sz w:val="24"/>
          <w:lang w:val="en-US" w:eastAsia="zh-CN"/>
        </w:rPr>
        <w:t>项目</w:t>
      </w:r>
    </w:p>
    <w:p>
      <w:pPr>
        <w:spacing w:line="400" w:lineRule="exact"/>
        <w:ind w:firstLine="480" w:firstLineChars="200"/>
        <w:rPr>
          <w:rFonts w:ascii="宋体" w:hAnsi="宋体"/>
          <w:sz w:val="24"/>
        </w:rPr>
      </w:pPr>
      <w:r>
        <w:rPr>
          <w:rFonts w:hint="eastAsia" w:ascii="宋体" w:hAnsi="宋体"/>
          <w:sz w:val="24"/>
        </w:rPr>
        <w:t>预算金额及最高限价：</w:t>
      </w:r>
      <w:r>
        <w:rPr>
          <w:rFonts w:hint="eastAsia" w:ascii="宋体" w:hAnsi="宋体"/>
          <w:sz w:val="24"/>
          <w:lang w:val="en-US" w:eastAsia="zh-CN"/>
        </w:rPr>
        <w:t>15</w:t>
      </w:r>
      <w:r>
        <w:rPr>
          <w:rFonts w:hint="eastAsia" w:ascii="宋体" w:hAnsi="宋体"/>
          <w:sz w:val="24"/>
        </w:rPr>
        <w:t>0000元</w:t>
      </w:r>
    </w:p>
    <w:p>
      <w:pPr>
        <w:spacing w:line="400" w:lineRule="exact"/>
        <w:ind w:firstLine="480" w:firstLineChars="200"/>
        <w:rPr>
          <w:rFonts w:ascii="宋体" w:hAnsi="宋体"/>
          <w:sz w:val="24"/>
        </w:rPr>
      </w:pPr>
      <w:r>
        <w:rPr>
          <w:rFonts w:hint="eastAsia" w:ascii="宋体" w:hAnsi="宋体"/>
          <w:sz w:val="24"/>
        </w:rPr>
        <w:t>采购需求：本项目为</w:t>
      </w:r>
      <w:r>
        <w:rPr>
          <w:rFonts w:hint="eastAsia" w:ascii="宋体" w:hAnsi="宋体" w:cs="宋体"/>
          <w:sz w:val="24"/>
        </w:rPr>
        <w:t>江阴市</w:t>
      </w:r>
      <w:r>
        <w:rPr>
          <w:rFonts w:hint="eastAsia" w:ascii="宋体" w:hAnsi="宋体" w:cs="宋体"/>
          <w:sz w:val="24"/>
          <w:lang w:eastAsia="zh-CN"/>
        </w:rPr>
        <w:t>第五</w:t>
      </w:r>
      <w:r>
        <w:rPr>
          <w:rFonts w:hint="eastAsia" w:ascii="宋体" w:hAnsi="宋体" w:cs="宋体"/>
          <w:sz w:val="24"/>
        </w:rPr>
        <w:t>人民医院</w:t>
      </w:r>
      <w:r>
        <w:rPr>
          <w:rFonts w:hint="eastAsia" w:ascii="宋体" w:hAnsi="宋体"/>
          <w:sz w:val="24"/>
        </w:rPr>
        <w:t>的协同管理系统</w:t>
      </w:r>
      <w:r>
        <w:rPr>
          <w:rFonts w:hint="eastAsia" w:ascii="宋体" w:hAnsi="宋体"/>
          <w:sz w:val="24"/>
          <w:lang w:val="en-US" w:eastAsia="zh-CN"/>
        </w:rPr>
        <w:t>项目</w:t>
      </w:r>
      <w:r>
        <w:rPr>
          <w:rFonts w:hint="eastAsia" w:ascii="宋体" w:hAnsi="宋体"/>
          <w:sz w:val="24"/>
        </w:rPr>
        <w:t>。（详见招标文件）</w:t>
      </w:r>
    </w:p>
    <w:p>
      <w:pPr>
        <w:spacing w:line="400" w:lineRule="exact"/>
        <w:ind w:firstLine="480" w:firstLineChars="200"/>
        <w:rPr>
          <w:rFonts w:ascii="宋体" w:hAnsi="宋体"/>
          <w:sz w:val="24"/>
        </w:rPr>
      </w:pPr>
      <w:r>
        <w:rPr>
          <w:rFonts w:hint="eastAsia" w:ascii="宋体" w:hAnsi="宋体"/>
          <w:sz w:val="24"/>
        </w:rPr>
        <w:t>合同履行期限：详见招标文件</w:t>
      </w:r>
    </w:p>
    <w:p>
      <w:pPr>
        <w:spacing w:line="400" w:lineRule="exact"/>
        <w:ind w:firstLine="480" w:firstLineChars="200"/>
        <w:rPr>
          <w:rFonts w:ascii="宋体" w:hAnsi="宋体"/>
          <w:sz w:val="24"/>
        </w:rPr>
      </w:pPr>
      <w:r>
        <w:rPr>
          <w:rFonts w:hint="eastAsia" w:ascii="宋体" w:hAnsi="宋体"/>
          <w:sz w:val="24"/>
        </w:rPr>
        <w:t>本项目不接受联合体投标。</w:t>
      </w:r>
    </w:p>
    <w:p>
      <w:pPr>
        <w:spacing w:line="400" w:lineRule="exact"/>
        <w:ind w:firstLine="480" w:firstLineChars="200"/>
        <w:rPr>
          <w:rFonts w:ascii="宋体" w:hAnsi="宋体"/>
          <w:sz w:val="24"/>
        </w:rPr>
      </w:pPr>
      <w:bookmarkStart w:id="0" w:name="_Toc35393622"/>
      <w:bookmarkStart w:id="1" w:name="_Toc28359080"/>
      <w:bookmarkStart w:id="2" w:name="_Toc35393791"/>
      <w:bookmarkStart w:id="3" w:name="_Toc28359003"/>
      <w:r>
        <w:rPr>
          <w:rFonts w:hint="eastAsia" w:ascii="宋体" w:hAnsi="宋体"/>
          <w:sz w:val="24"/>
        </w:rPr>
        <w:t>本项目标的所属行业：</w:t>
      </w:r>
      <w:r>
        <w:rPr>
          <w:rFonts w:ascii="宋体" w:hAnsi="宋体" w:eastAsia="宋体" w:cs="宋体"/>
          <w:sz w:val="24"/>
          <w:szCs w:val="24"/>
        </w:rPr>
        <w:t>软件和信息技术服务业</w:t>
      </w:r>
      <w:r>
        <w:rPr>
          <w:rFonts w:hint="eastAsia" w:ascii="宋体" w:hAnsi="宋体"/>
          <w:sz w:val="24"/>
        </w:rPr>
        <w:t>。</w:t>
      </w:r>
    </w:p>
    <w:p>
      <w:pPr>
        <w:pStyle w:val="5"/>
        <w:spacing w:before="0" w:after="0" w:line="400" w:lineRule="exact"/>
        <w:rPr>
          <w:rFonts w:ascii="宋体" w:hAnsi="宋体" w:eastAsia="宋体" w:cs="宋体"/>
          <w:sz w:val="24"/>
          <w:szCs w:val="24"/>
        </w:rPr>
      </w:pPr>
      <w:r>
        <w:rPr>
          <w:rFonts w:hint="eastAsia" w:ascii="宋体" w:hAnsi="宋体" w:eastAsia="宋体" w:cs="宋体"/>
          <w:sz w:val="24"/>
          <w:szCs w:val="24"/>
        </w:rPr>
        <w:t>二、申请人的资格要求：</w:t>
      </w:r>
      <w:bookmarkEnd w:id="0"/>
      <w:bookmarkEnd w:id="1"/>
      <w:bookmarkEnd w:id="2"/>
      <w:bookmarkEnd w:id="3"/>
    </w:p>
    <w:p>
      <w:pPr>
        <w:spacing w:line="400" w:lineRule="exact"/>
        <w:ind w:firstLine="480" w:firstLineChars="200"/>
        <w:outlineLvl w:val="2"/>
        <w:rPr>
          <w:rFonts w:ascii="宋体" w:hAnsi="宋体"/>
          <w:sz w:val="24"/>
        </w:rPr>
      </w:pPr>
      <w:r>
        <w:rPr>
          <w:rFonts w:hint="eastAsia" w:ascii="宋体" w:hAnsi="宋体"/>
          <w:sz w:val="24"/>
        </w:rPr>
        <w:t>1、满足《中华人民共和国政府采购法》第二十二条规定；</w:t>
      </w:r>
    </w:p>
    <w:p>
      <w:pPr>
        <w:spacing w:line="400" w:lineRule="exact"/>
        <w:ind w:firstLine="480" w:firstLineChars="200"/>
        <w:rPr>
          <w:rFonts w:ascii="宋体" w:hAnsi="宋体"/>
          <w:sz w:val="24"/>
        </w:rPr>
      </w:pPr>
      <w:bookmarkStart w:id="4" w:name="_Toc28359004"/>
      <w:bookmarkStart w:id="5" w:name="_Toc28359081"/>
      <w:r>
        <w:rPr>
          <w:rFonts w:hint="eastAsia" w:ascii="宋体" w:hAnsi="宋体"/>
          <w:sz w:val="24"/>
        </w:rPr>
        <w:t>2、未被“信用中国”网站、“中国政府采购网”列入失信被执行人、重大税收违法失信主体、政府采购严重违法失信行为信息记录名单；</w:t>
      </w:r>
    </w:p>
    <w:p>
      <w:pPr>
        <w:spacing w:line="400" w:lineRule="exact"/>
        <w:ind w:firstLine="480" w:firstLineChars="200"/>
        <w:rPr>
          <w:rFonts w:ascii="宋体" w:hAnsi="宋体"/>
          <w:sz w:val="24"/>
        </w:rPr>
      </w:pPr>
      <w:r>
        <w:rPr>
          <w:rFonts w:hint="eastAsia" w:ascii="宋体" w:hAnsi="宋体"/>
          <w:sz w:val="24"/>
        </w:rPr>
        <w:t>3、落实政府采购政策需满足的资格要求：详见招标文件；</w:t>
      </w:r>
    </w:p>
    <w:p>
      <w:pPr>
        <w:adjustRightInd w:val="0"/>
        <w:snapToGrid w:val="0"/>
        <w:spacing w:line="400" w:lineRule="exact"/>
        <w:ind w:firstLine="480" w:firstLineChars="200"/>
        <w:rPr>
          <w:rFonts w:hint="eastAsia" w:ascii="宋体" w:hAnsi="宋体" w:eastAsia="宋体"/>
          <w:sz w:val="24"/>
          <w:lang w:eastAsia="zh-CN"/>
        </w:rPr>
      </w:pPr>
      <w:r>
        <w:rPr>
          <w:rFonts w:hint="eastAsia" w:ascii="宋体" w:hAnsi="宋体"/>
          <w:sz w:val="24"/>
        </w:rPr>
        <w:t>4、本项目的特定资格要求：</w:t>
      </w:r>
      <w:bookmarkStart w:id="6" w:name="_Toc35393623"/>
      <w:bookmarkStart w:id="7" w:name="_Toc35393792"/>
      <w:r>
        <w:rPr>
          <w:rFonts w:hint="eastAsia" w:ascii="宋体" w:hAnsi="宋体"/>
          <w:sz w:val="24"/>
          <w:lang w:eastAsia="zh-CN"/>
        </w:rPr>
        <w:t>无</w:t>
      </w:r>
    </w:p>
    <w:p>
      <w:pPr>
        <w:spacing w:line="400" w:lineRule="exact"/>
        <w:outlineLvl w:val="1"/>
        <w:rPr>
          <w:rFonts w:ascii="宋体" w:hAnsi="宋体" w:cs="宋体"/>
          <w:b/>
          <w:bCs/>
          <w:sz w:val="24"/>
        </w:rPr>
      </w:pPr>
      <w:r>
        <w:rPr>
          <w:rFonts w:hint="eastAsia" w:ascii="宋体" w:hAnsi="宋体" w:cs="宋体"/>
          <w:b/>
          <w:bCs/>
          <w:sz w:val="24"/>
        </w:rPr>
        <w:t>三、获取招标文件</w:t>
      </w:r>
      <w:bookmarkEnd w:id="4"/>
      <w:bookmarkEnd w:id="5"/>
      <w:bookmarkEnd w:id="6"/>
      <w:bookmarkEnd w:id="7"/>
      <w:r>
        <w:rPr>
          <w:rFonts w:hint="eastAsia" w:ascii="宋体" w:hAnsi="宋体" w:cs="宋体"/>
          <w:b/>
          <w:bCs/>
          <w:sz w:val="24"/>
        </w:rPr>
        <w:t>：</w:t>
      </w:r>
    </w:p>
    <w:p>
      <w:pPr>
        <w:pStyle w:val="5"/>
        <w:spacing w:before="0" w:after="0" w:line="400" w:lineRule="exact"/>
        <w:ind w:firstLine="480" w:firstLineChars="200"/>
        <w:rPr>
          <w:rFonts w:hint="eastAsia" w:ascii="宋体" w:hAnsi="宋体" w:eastAsia="宋体" w:cs="宋体"/>
          <w:b w:val="0"/>
          <w:bCs w:val="0"/>
          <w:sz w:val="24"/>
          <w:szCs w:val="24"/>
          <w:lang w:val="en-US" w:eastAsia="zh-CN"/>
        </w:rPr>
      </w:pPr>
      <w:bookmarkStart w:id="8" w:name="_Toc28359082"/>
      <w:bookmarkStart w:id="9" w:name="_Toc28359005"/>
      <w:bookmarkStart w:id="10" w:name="_Toc35393793"/>
      <w:bookmarkStart w:id="11" w:name="_Toc35393624"/>
      <w:r>
        <w:rPr>
          <w:rFonts w:hint="eastAsia" w:ascii="宋体" w:hAnsi="宋体" w:eastAsia="宋体" w:cs="宋体"/>
          <w:b w:val="0"/>
          <w:bCs w:val="0"/>
          <w:sz w:val="24"/>
          <w:szCs w:val="24"/>
          <w:lang w:val="en-US" w:eastAsia="zh-CN"/>
        </w:rPr>
        <w:t>1、招标文件在江阴市第五人民医院（http://www.jysdwrmyy.com/）采购公告附件中自行下载；</w:t>
      </w:r>
    </w:p>
    <w:p>
      <w:pPr>
        <w:pStyle w:val="5"/>
        <w:spacing w:before="0" w:after="0" w:line="400" w:lineRule="exact"/>
        <w:ind w:firstLine="480" w:firstLineChars="200"/>
        <w:outlineLvl w:val="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2、请及时关注是否有变更信息，我们将通过网站及时发布更正信息。</w:t>
      </w:r>
    </w:p>
    <w:p>
      <w:pPr>
        <w:pStyle w:val="5"/>
        <w:spacing w:before="0" w:after="0" w:line="400" w:lineRule="exact"/>
        <w:rPr>
          <w:rFonts w:ascii="宋体" w:hAnsi="宋体" w:eastAsia="宋体" w:cs="宋体"/>
          <w:sz w:val="24"/>
          <w:szCs w:val="24"/>
        </w:rPr>
      </w:pPr>
      <w:r>
        <w:rPr>
          <w:rFonts w:hint="eastAsia" w:ascii="宋体" w:hAnsi="宋体" w:eastAsia="宋体" w:cs="宋体"/>
          <w:sz w:val="24"/>
          <w:szCs w:val="24"/>
        </w:rPr>
        <w:t>四、提交投标文件</w:t>
      </w:r>
      <w:bookmarkEnd w:id="8"/>
      <w:bookmarkEnd w:id="9"/>
      <w:r>
        <w:rPr>
          <w:rFonts w:hint="eastAsia" w:ascii="宋体" w:hAnsi="宋体" w:eastAsia="宋体" w:cs="宋体"/>
          <w:sz w:val="24"/>
          <w:szCs w:val="24"/>
        </w:rPr>
        <w:t>截止时间、开标时间和地点</w:t>
      </w:r>
      <w:bookmarkEnd w:id="10"/>
      <w:bookmarkEnd w:id="11"/>
      <w:r>
        <w:rPr>
          <w:rFonts w:hint="eastAsia" w:ascii="宋体" w:hAnsi="宋体" w:eastAsia="宋体" w:cs="宋体"/>
          <w:sz w:val="24"/>
          <w:szCs w:val="24"/>
        </w:rPr>
        <w:t>：</w:t>
      </w:r>
    </w:p>
    <w:p>
      <w:pPr>
        <w:spacing w:line="400" w:lineRule="exact"/>
        <w:ind w:firstLine="480" w:firstLineChars="200"/>
        <w:rPr>
          <w:rFonts w:ascii="宋体" w:hAnsi="宋体"/>
          <w:sz w:val="24"/>
        </w:rPr>
      </w:pPr>
      <w:r>
        <w:rPr>
          <w:rFonts w:hint="eastAsia" w:ascii="宋体" w:hAnsi="宋体"/>
          <w:sz w:val="24"/>
        </w:rPr>
        <w:t>1、提交投标文件截止时间：202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6</w:t>
      </w:r>
      <w:r>
        <w:rPr>
          <w:rFonts w:hint="eastAsia" w:ascii="宋体" w:hAnsi="宋体"/>
          <w:sz w:val="24"/>
        </w:rPr>
        <w:t>月</w:t>
      </w:r>
      <w:r>
        <w:rPr>
          <w:rFonts w:hint="eastAsia" w:ascii="宋体" w:hAnsi="宋体"/>
          <w:sz w:val="24"/>
          <w:lang w:val="en-US" w:eastAsia="zh-CN"/>
        </w:rPr>
        <w:t>30</w:t>
      </w:r>
      <w:r>
        <w:rPr>
          <w:rFonts w:hint="eastAsia" w:ascii="宋体" w:hAnsi="宋体"/>
          <w:sz w:val="24"/>
        </w:rPr>
        <w:t>日</w:t>
      </w:r>
      <w:r>
        <w:rPr>
          <w:rFonts w:hint="eastAsia" w:ascii="宋体" w:hAnsi="宋体"/>
          <w:sz w:val="24"/>
          <w:lang w:val="en-US" w:eastAsia="zh-CN"/>
        </w:rPr>
        <w:t>上</w:t>
      </w:r>
      <w:r>
        <w:rPr>
          <w:rFonts w:hint="eastAsia" w:ascii="宋体" w:hAnsi="宋体"/>
          <w:sz w:val="24"/>
        </w:rPr>
        <w:t>午1</w:t>
      </w: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0</w:t>
      </w:r>
      <w:r>
        <w:rPr>
          <w:rFonts w:hint="eastAsia" w:ascii="宋体" w:hAnsi="宋体"/>
          <w:sz w:val="24"/>
        </w:rPr>
        <w:t>0（北京时间）</w:t>
      </w:r>
    </w:p>
    <w:p>
      <w:pPr>
        <w:spacing w:line="400" w:lineRule="exact"/>
        <w:ind w:firstLine="480" w:firstLineChars="200"/>
        <w:rPr>
          <w:rFonts w:hint="eastAsia" w:ascii="宋体" w:hAnsi="宋体" w:eastAsia="宋体" w:cs="宋体"/>
          <w:i w:val="0"/>
          <w:iCs w:val="0"/>
          <w:caps w:val="0"/>
          <w:color w:val="000000"/>
          <w:spacing w:val="0"/>
          <w:sz w:val="24"/>
          <w:szCs w:val="24"/>
          <w:shd w:val="clear" w:fill="F6F7F9"/>
        </w:rPr>
      </w:pPr>
      <w:r>
        <w:rPr>
          <w:rFonts w:hint="eastAsia" w:ascii="宋体" w:hAnsi="宋体"/>
          <w:sz w:val="24"/>
        </w:rPr>
        <w:t>2、开标时间：</w:t>
      </w:r>
      <w:r>
        <w:rPr>
          <w:rFonts w:hint="eastAsia" w:ascii="宋体" w:hAnsi="宋体" w:eastAsia="宋体" w:cs="宋体"/>
          <w:i w:val="0"/>
          <w:iCs w:val="0"/>
          <w:caps w:val="0"/>
          <w:color w:val="000000"/>
          <w:spacing w:val="0"/>
          <w:sz w:val="24"/>
          <w:szCs w:val="24"/>
          <w:shd w:val="clear" w:fill="F6F7F9"/>
        </w:rPr>
        <w:t>2023年6月30日下午15:00（北京时间）</w:t>
      </w:r>
    </w:p>
    <w:p>
      <w:pPr>
        <w:spacing w:line="400" w:lineRule="exact"/>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投标文件接收地点：江阴市第五人民医院行政会议室</w:t>
      </w:r>
    </w:p>
    <w:p>
      <w:pPr>
        <w:pStyle w:val="5"/>
        <w:spacing w:before="0" w:after="0" w:line="400" w:lineRule="exact"/>
        <w:rPr>
          <w:rFonts w:ascii="宋体" w:hAnsi="宋体" w:eastAsia="宋体" w:cs="宋体"/>
          <w:sz w:val="24"/>
          <w:szCs w:val="24"/>
        </w:rPr>
      </w:pPr>
      <w:bookmarkStart w:id="12" w:name="_Toc35393794"/>
      <w:bookmarkStart w:id="13" w:name="_Toc28359084"/>
      <w:bookmarkStart w:id="14" w:name="_Toc28359007"/>
      <w:bookmarkStart w:id="15" w:name="_Toc35393625"/>
      <w:r>
        <w:rPr>
          <w:rFonts w:hint="eastAsia" w:ascii="宋体" w:hAnsi="宋体" w:eastAsia="宋体" w:cs="宋体"/>
          <w:sz w:val="24"/>
          <w:szCs w:val="24"/>
        </w:rPr>
        <w:t>五、公告期限</w:t>
      </w:r>
      <w:bookmarkEnd w:id="12"/>
      <w:bookmarkEnd w:id="13"/>
      <w:bookmarkEnd w:id="14"/>
      <w:bookmarkEnd w:id="15"/>
      <w:r>
        <w:rPr>
          <w:rFonts w:hint="eastAsia" w:ascii="宋体" w:hAnsi="宋体" w:eastAsia="宋体" w:cs="宋体"/>
          <w:sz w:val="24"/>
          <w:szCs w:val="24"/>
        </w:rPr>
        <w:t>：</w:t>
      </w:r>
    </w:p>
    <w:p>
      <w:pPr>
        <w:spacing w:line="400" w:lineRule="exact"/>
        <w:ind w:firstLine="480" w:firstLineChars="200"/>
        <w:rPr>
          <w:rFonts w:ascii="宋体" w:hAnsi="宋体" w:cs="宋体"/>
          <w:kern w:val="0"/>
          <w:sz w:val="24"/>
        </w:rPr>
      </w:pPr>
      <w:r>
        <w:rPr>
          <w:rFonts w:hint="eastAsia" w:ascii="宋体" w:hAnsi="宋体" w:cs="宋体"/>
          <w:kern w:val="0"/>
          <w:sz w:val="24"/>
        </w:rPr>
        <w:t>自本公告发布之日起5个工作日。</w:t>
      </w:r>
    </w:p>
    <w:p>
      <w:pPr>
        <w:pStyle w:val="5"/>
        <w:spacing w:before="0" w:after="0" w:line="400" w:lineRule="exact"/>
        <w:rPr>
          <w:rFonts w:ascii="宋体" w:hAnsi="宋体" w:eastAsia="宋体" w:cs="宋体"/>
          <w:sz w:val="24"/>
          <w:szCs w:val="24"/>
        </w:rPr>
      </w:pPr>
      <w:bookmarkStart w:id="16" w:name="_Toc28359085"/>
      <w:bookmarkStart w:id="17" w:name="_Toc35393796"/>
      <w:bookmarkStart w:id="18" w:name="_Toc28359008"/>
      <w:bookmarkStart w:id="19" w:name="_Toc35393627"/>
      <w:r>
        <w:rPr>
          <w:rFonts w:hint="eastAsia" w:ascii="宋体" w:hAnsi="宋体" w:eastAsia="宋体" w:cs="宋体"/>
          <w:sz w:val="24"/>
          <w:szCs w:val="24"/>
          <w:lang w:val="en-US" w:eastAsia="zh-CN"/>
        </w:rPr>
        <w:t>六</w:t>
      </w:r>
      <w:r>
        <w:rPr>
          <w:rFonts w:hint="eastAsia" w:ascii="宋体" w:hAnsi="宋体" w:eastAsia="宋体" w:cs="宋体"/>
          <w:sz w:val="24"/>
          <w:szCs w:val="24"/>
        </w:rPr>
        <w:t>、对本次招标提出询问，请按以下方式联系</w:t>
      </w:r>
      <w:bookmarkEnd w:id="16"/>
      <w:bookmarkEnd w:id="17"/>
      <w:bookmarkEnd w:id="18"/>
      <w:bookmarkEnd w:id="19"/>
      <w:r>
        <w:rPr>
          <w:rFonts w:hint="eastAsia" w:ascii="宋体" w:hAnsi="宋体" w:eastAsia="宋体" w:cs="宋体"/>
          <w:sz w:val="24"/>
          <w:szCs w:val="24"/>
        </w:rPr>
        <w:t>。</w:t>
      </w:r>
    </w:p>
    <w:p>
      <w:pPr>
        <w:spacing w:line="400" w:lineRule="exact"/>
        <w:ind w:firstLine="480" w:firstLineChars="200"/>
        <w:outlineLvl w:val="2"/>
        <w:rPr>
          <w:rFonts w:ascii="宋体" w:hAnsi="宋体"/>
          <w:sz w:val="24"/>
        </w:rPr>
      </w:pPr>
      <w:bookmarkStart w:id="20" w:name="_Toc28359086"/>
      <w:bookmarkStart w:id="21" w:name="_Toc28359009"/>
      <w:r>
        <w:rPr>
          <w:rFonts w:hint="eastAsia" w:ascii="宋体" w:hAnsi="宋体"/>
          <w:sz w:val="24"/>
        </w:rPr>
        <w:t>1、采购人信息</w:t>
      </w:r>
    </w:p>
    <w:p>
      <w:pPr>
        <w:spacing w:line="400" w:lineRule="exact"/>
        <w:ind w:firstLine="480" w:firstLineChars="200"/>
        <w:jc w:val="left"/>
        <w:rPr>
          <w:rFonts w:ascii="宋体" w:hAnsi="宋体" w:cs="宋体"/>
          <w:sz w:val="24"/>
        </w:rPr>
      </w:pPr>
      <w:r>
        <w:rPr>
          <w:rFonts w:hint="eastAsia" w:ascii="宋体" w:hAnsi="宋体" w:cs="宋体"/>
          <w:sz w:val="24"/>
        </w:rPr>
        <w:t>名　　称：江阴市</w:t>
      </w:r>
      <w:r>
        <w:rPr>
          <w:rFonts w:hint="eastAsia" w:ascii="宋体" w:hAnsi="宋体" w:cs="宋体"/>
          <w:sz w:val="24"/>
          <w:lang w:eastAsia="zh-CN"/>
        </w:rPr>
        <w:t>第五</w:t>
      </w:r>
      <w:r>
        <w:rPr>
          <w:rFonts w:hint="eastAsia" w:ascii="宋体" w:hAnsi="宋体" w:cs="宋体"/>
          <w:sz w:val="24"/>
        </w:rPr>
        <w:t>人民医院</w:t>
      </w:r>
    </w:p>
    <w:p>
      <w:pPr>
        <w:spacing w:line="400" w:lineRule="exact"/>
        <w:ind w:firstLine="480" w:firstLineChars="200"/>
        <w:jc w:val="left"/>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lang w:val="en-US" w:eastAsia="zh-CN"/>
        </w:rPr>
        <w:t>江阴市祝塘镇镇北路85号</w:t>
      </w:r>
    </w:p>
    <w:p>
      <w:pPr>
        <w:spacing w:line="400" w:lineRule="exact"/>
        <w:ind w:firstLine="480" w:firstLineChars="200"/>
        <w:jc w:val="left"/>
        <w:rPr>
          <w:rFonts w:ascii="宋体" w:hAnsi="宋体" w:cs="宋体"/>
          <w:sz w:val="24"/>
        </w:rPr>
      </w:pPr>
      <w:r>
        <w:rPr>
          <w:rFonts w:hint="eastAsia" w:ascii="宋体" w:hAnsi="宋体" w:cs="宋体"/>
          <w:sz w:val="24"/>
        </w:rPr>
        <w:t>项目联系人：</w:t>
      </w:r>
      <w:r>
        <w:rPr>
          <w:rFonts w:hint="eastAsia" w:ascii="宋体" w:hAnsi="宋体" w:cs="宋体"/>
          <w:sz w:val="24"/>
          <w:lang w:eastAsia="zh-CN"/>
        </w:rPr>
        <w:t>张</w:t>
      </w:r>
      <w:r>
        <w:rPr>
          <w:rFonts w:hint="eastAsia" w:ascii="宋体" w:hAnsi="宋体" w:cs="宋体"/>
          <w:sz w:val="24"/>
        </w:rPr>
        <w:t>先生</w:t>
      </w:r>
    </w:p>
    <w:p>
      <w:pPr>
        <w:spacing w:line="400" w:lineRule="exact"/>
        <w:ind w:firstLine="480" w:firstLineChars="200"/>
        <w:jc w:val="left"/>
        <w:rPr>
          <w:rFonts w:hint="default" w:ascii="宋体" w:hAnsi="宋体"/>
          <w:sz w:val="24"/>
          <w:lang w:val="en-US"/>
        </w:rPr>
      </w:pPr>
      <w:r>
        <w:rPr>
          <w:rFonts w:hint="eastAsia" w:ascii="宋体" w:hAnsi="宋体" w:cs="宋体"/>
          <w:sz w:val="24"/>
        </w:rPr>
        <w:t>联系电话：</w:t>
      </w:r>
      <w:bookmarkEnd w:id="20"/>
      <w:bookmarkEnd w:id="21"/>
      <w:r>
        <w:rPr>
          <w:rFonts w:hint="eastAsia" w:ascii="宋体" w:hAnsi="宋体" w:cs="宋体"/>
          <w:sz w:val="24"/>
          <w:lang w:val="en-US" w:eastAsia="zh-CN"/>
        </w:rPr>
        <w:t>18914170216</w:t>
      </w:r>
    </w:p>
    <w:p>
      <w:pPr>
        <w:adjustRightInd w:val="0"/>
        <w:snapToGrid w:val="0"/>
        <w:spacing w:line="400" w:lineRule="exact"/>
        <w:ind w:right="240"/>
        <w:jc w:val="right"/>
        <w:rPr>
          <w:rFonts w:ascii="宋体" w:hAnsi="宋体"/>
          <w:sz w:val="24"/>
        </w:rPr>
      </w:pPr>
      <w:r>
        <w:rPr>
          <w:rFonts w:hint="eastAsia" w:ascii="宋体" w:hAnsi="宋体"/>
          <w:sz w:val="24"/>
        </w:rPr>
        <w:t>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6</w:t>
      </w:r>
      <w:r>
        <w:rPr>
          <w:rFonts w:hint="eastAsia" w:ascii="宋体" w:hAnsi="宋体"/>
          <w:sz w:val="24"/>
        </w:rPr>
        <w:t>月</w:t>
      </w:r>
      <w:r>
        <w:rPr>
          <w:rFonts w:hint="eastAsia" w:ascii="宋体" w:hAnsi="宋体"/>
          <w:sz w:val="24"/>
          <w:lang w:val="en-US" w:eastAsia="zh-CN"/>
        </w:rPr>
        <w:t>24</w:t>
      </w:r>
      <w:r>
        <w:rPr>
          <w:rFonts w:hint="eastAsia" w:ascii="宋体" w:hAnsi="宋体"/>
          <w:sz w:val="24"/>
        </w:rPr>
        <w:t>日</w:t>
      </w:r>
    </w:p>
    <w:p>
      <w:r>
        <w:br w:type="page"/>
      </w:r>
      <w:bookmarkStart w:id="50" w:name="_GoBack"/>
      <w:bookmarkEnd w:id="50"/>
    </w:p>
    <w:p>
      <w:pPr>
        <w:keepNext w:val="0"/>
        <w:keepLines w:val="0"/>
        <w:widowControl w:val="0"/>
        <w:numPr>
          <w:ilvl w:val="0"/>
          <w:numId w:val="2"/>
        </w:numPr>
        <w:suppressLineNumbers w:val="0"/>
        <w:adjustRightInd w:val="0"/>
        <w:snapToGrid w:val="0"/>
        <w:spacing w:before="0" w:beforeAutospacing="0" w:after="0" w:afterAutospacing="0" w:line="400" w:lineRule="exact"/>
        <w:ind w:left="0" w:right="0"/>
        <w:jc w:val="center"/>
        <w:rPr>
          <w:rFonts w:hint="eastAsia" w:ascii="黑体" w:hAnsi="Times New Roman" w:eastAsia="黑体" w:cs="黑体"/>
          <w:kern w:val="2"/>
          <w:sz w:val="30"/>
          <w:szCs w:val="30"/>
          <w:lang w:val="en-US" w:eastAsia="zh-CN"/>
        </w:rPr>
      </w:pPr>
      <w:r>
        <w:rPr>
          <w:rFonts w:hint="eastAsia" w:ascii="黑体" w:hAnsi="Times New Roman" w:eastAsia="黑体" w:cs="黑体"/>
          <w:kern w:val="2"/>
          <w:sz w:val="30"/>
          <w:szCs w:val="30"/>
          <w:lang w:val="en-US" w:eastAsia="zh-CN"/>
        </w:rPr>
        <w:t>投标人须知前附表</w:t>
      </w:r>
    </w:p>
    <w:p>
      <w:pPr>
        <w:pStyle w:val="2"/>
        <w:widowControl w:val="0"/>
        <w:numPr>
          <w:ilvl w:val="0"/>
          <w:numId w:val="0"/>
        </w:numPr>
        <w:adjustRightInd w:val="0"/>
        <w:snapToGrid w:val="0"/>
        <w:spacing w:line="480" w:lineRule="exact"/>
        <w:jc w:val="both"/>
        <w:textAlignment w:val="baseline"/>
        <w:rPr>
          <w:rFonts w:hint="eastAsia"/>
          <w:lang w:val="en-US"/>
        </w:rPr>
      </w:pPr>
    </w:p>
    <w:p>
      <w:pPr>
        <w:pStyle w:val="2"/>
        <w:widowControl w:val="0"/>
        <w:numPr>
          <w:ilvl w:val="0"/>
          <w:numId w:val="0"/>
        </w:numPr>
        <w:adjustRightInd w:val="0"/>
        <w:snapToGrid w:val="0"/>
        <w:spacing w:line="480" w:lineRule="exact"/>
        <w:jc w:val="both"/>
        <w:textAlignment w:val="baseline"/>
        <w:rPr>
          <w:rFonts w:hint="eastAsia"/>
          <w:lang w:val="en-US"/>
        </w:rPr>
      </w:pPr>
    </w:p>
    <w:p>
      <w:pPr>
        <w:pStyle w:val="2"/>
        <w:widowControl w:val="0"/>
        <w:numPr>
          <w:ilvl w:val="0"/>
          <w:numId w:val="0"/>
        </w:numPr>
        <w:adjustRightInd w:val="0"/>
        <w:snapToGrid w:val="0"/>
        <w:spacing w:line="480" w:lineRule="exact"/>
        <w:jc w:val="both"/>
        <w:textAlignment w:val="baseline"/>
        <w:rPr>
          <w:rFonts w:hint="eastAsia"/>
          <w:lang w:val="en-US"/>
        </w:rPr>
      </w:pPr>
    </w:p>
    <w:p>
      <w:pPr>
        <w:keepNext w:val="0"/>
        <w:keepLines w:val="0"/>
        <w:widowControl w:val="0"/>
        <w:suppressLineNumbers w:val="0"/>
        <w:adjustRightInd w:val="0"/>
        <w:snapToGrid w:val="0"/>
        <w:spacing w:before="0" w:beforeAutospacing="0" w:after="0" w:afterAutospacing="0" w:line="400" w:lineRule="exact"/>
        <w:ind w:left="615" w:right="0"/>
        <w:jc w:val="center"/>
        <w:rPr>
          <w:rFonts w:hint="eastAsia" w:ascii="黑体" w:eastAsia="黑体" w:cs="黑体"/>
          <w:sz w:val="30"/>
          <w:szCs w:val="30"/>
          <w:lang w:val="en-US"/>
        </w:rPr>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0"/>
        <w:gridCol w:w="8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750" w:type="dxa"/>
            <w:tcBorders>
              <w:top w:val="single" w:color="auto" w:sz="12" w:space="0"/>
              <w:left w:val="single" w:color="auto" w:sz="12" w:space="0"/>
              <w:bottom w:val="single" w:color="auto" w:sz="6" w:space="0"/>
              <w:right w:val="single" w:color="auto" w:sz="6" w:space="0"/>
            </w:tcBorders>
            <w:noWrap w:val="0"/>
            <w:vAlign w:val="top"/>
          </w:tcPr>
          <w:p>
            <w:pPr>
              <w:keepNext w:val="0"/>
              <w:keepLines w:val="0"/>
              <w:widowControl w:val="0"/>
              <w:suppressLineNumbers w:val="0"/>
              <w:spacing w:before="0" w:beforeAutospacing="0" w:after="0" w:afterAutospacing="0" w:line="380" w:lineRule="exact"/>
              <w:ind w:left="0" w:right="0"/>
              <w:jc w:val="center"/>
              <w:rPr>
                <w:rFonts w:hint="eastAsia" w:ascii="黑体" w:hAnsi="宋体" w:eastAsia="黑体" w:cs="黑体"/>
                <w:bCs/>
                <w:sz w:val="24"/>
                <w:szCs w:val="24"/>
                <w:lang w:val="en-US"/>
              </w:rPr>
            </w:pPr>
            <w:r>
              <w:rPr>
                <w:rFonts w:hint="eastAsia" w:ascii="黑体" w:hAnsi="宋体" w:eastAsia="黑体" w:cs="黑体"/>
                <w:bCs/>
                <w:sz w:val="24"/>
                <w:szCs w:val="24"/>
              </w:rPr>
              <w:t>序号</w:t>
            </w:r>
          </w:p>
        </w:tc>
        <w:tc>
          <w:tcPr>
            <w:tcW w:w="8889" w:type="dxa"/>
            <w:tcBorders>
              <w:top w:val="single" w:color="auto" w:sz="12" w:space="0"/>
              <w:left w:val="single" w:color="auto" w:sz="6" w:space="0"/>
              <w:bottom w:val="single" w:color="auto" w:sz="6" w:space="0"/>
              <w:right w:val="single" w:color="auto" w:sz="12"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黑体" w:hAnsi="宋体" w:eastAsia="黑体" w:cs="黑体"/>
                <w:bCs/>
                <w:sz w:val="24"/>
                <w:szCs w:val="24"/>
                <w:lang w:val="en-US"/>
              </w:rPr>
            </w:pPr>
            <w:r>
              <w:rPr>
                <w:rFonts w:hint="eastAsia" w:ascii="黑体" w:hAnsi="宋体" w:eastAsia="黑体" w:cs="黑体"/>
                <w:bCs/>
                <w:sz w:val="24"/>
                <w:szCs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750"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lang w:val="en-US"/>
              </w:rPr>
              <w:t>1</w:t>
            </w:r>
          </w:p>
        </w:tc>
        <w:tc>
          <w:tcPr>
            <w:tcW w:w="8889" w:type="dxa"/>
            <w:tcBorders>
              <w:top w:val="single" w:color="auto" w:sz="6" w:space="0"/>
              <w:left w:val="single" w:color="auto" w:sz="6" w:space="0"/>
              <w:bottom w:val="single" w:color="auto" w:sz="6" w:space="0"/>
              <w:right w:val="single" w:color="auto" w:sz="12" w:space="0"/>
            </w:tcBorders>
            <w:noWrap w:val="0"/>
            <w:vAlign w:val="top"/>
          </w:tcPr>
          <w:p>
            <w:pPr>
              <w:keepNext w:val="0"/>
              <w:keepLines w:val="0"/>
              <w:widowControl w:val="0"/>
              <w:suppressLineNumbers w:val="0"/>
              <w:spacing w:before="0" w:beforeAutospacing="0" w:after="0" w:afterAutospacing="0" w:line="360" w:lineRule="exact"/>
              <w:ind w:left="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项目名称：协同管理系统项目</w:t>
            </w:r>
            <w:r>
              <w:rPr>
                <w:rFonts w:hint="eastAsia" w:ascii="楷体_GB2312" w:hAnsi="Times New Roman" w:eastAsia="楷体_GB2312" w:cs="楷体_GB2312"/>
                <w:bCs/>
                <w:kern w:val="2"/>
                <w:sz w:val="24"/>
                <w:szCs w:val="24"/>
                <w:lang w:val="en-US" w:eastAsia="zh-CN"/>
              </w:rPr>
              <w:t xml:space="preserve">                </w:t>
            </w:r>
          </w:p>
          <w:p>
            <w:pPr>
              <w:keepNext w:val="0"/>
              <w:keepLines w:val="0"/>
              <w:widowControl w:val="0"/>
              <w:suppressLineNumbers w:val="0"/>
              <w:spacing w:before="0" w:beforeAutospacing="0" w:after="0" w:afterAutospacing="0" w:line="380" w:lineRule="exact"/>
              <w:ind w:left="0" w:right="0"/>
              <w:jc w:val="both"/>
              <w:rPr>
                <w:rFonts w:hint="eastAsia" w:ascii="楷体_GB2312" w:eastAsia="楷体_GB2312" w:cs="楷体_GB2312"/>
                <w:sz w:val="24"/>
                <w:szCs w:val="24"/>
                <w:lang w:val="en-US"/>
              </w:rPr>
            </w:pPr>
            <w:r>
              <w:rPr>
                <w:rFonts w:hint="eastAsia" w:ascii="楷体_GB2312" w:eastAsia="楷体_GB2312" w:cs="楷体_GB2312"/>
                <w:sz w:val="24"/>
                <w:szCs w:val="24"/>
              </w:rPr>
              <w:t>采购人：江阴市</w:t>
            </w:r>
            <w:r>
              <w:rPr>
                <w:rFonts w:hint="eastAsia" w:ascii="楷体_GB2312" w:eastAsia="楷体_GB2312" w:cs="楷体_GB2312"/>
                <w:sz w:val="24"/>
                <w:szCs w:val="24"/>
                <w:lang w:eastAsia="zh-CN"/>
              </w:rPr>
              <w:t>第五</w:t>
            </w:r>
            <w:r>
              <w:rPr>
                <w:rFonts w:hint="eastAsia" w:ascii="楷体_GB2312" w:eastAsia="楷体_GB2312" w:cs="楷体_GB2312"/>
                <w:sz w:val="24"/>
                <w:szCs w:val="24"/>
              </w:rPr>
              <w:t>人民医院</w:t>
            </w:r>
            <w:r>
              <w:rPr>
                <w:rFonts w:hint="eastAsia" w:ascii="楷体_GB2312" w:eastAsia="楷体_GB2312" w:cs="楷体_GB2312"/>
                <w:sz w:val="24"/>
                <w:szCs w:val="24"/>
                <w:lang w:val="en-US"/>
              </w:rPr>
              <w:t xml:space="preserve">                  </w:t>
            </w:r>
            <w:r>
              <w:rPr>
                <w:rFonts w:hint="eastAsia" w:ascii="楷体_GB2312" w:eastAsia="楷体_GB2312" w:cs="楷体_GB2312"/>
                <w:sz w:val="24"/>
                <w:szCs w:val="24"/>
              </w:rPr>
              <w:t>采购方式：公开招标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750"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lang w:val="en-US"/>
              </w:rPr>
              <w:t>2</w:t>
            </w:r>
          </w:p>
        </w:tc>
        <w:tc>
          <w:tcPr>
            <w:tcW w:w="8889" w:type="dxa"/>
            <w:tcBorders>
              <w:top w:val="single" w:color="auto" w:sz="6" w:space="0"/>
              <w:left w:val="single" w:color="auto" w:sz="6" w:space="0"/>
              <w:bottom w:val="single" w:color="auto" w:sz="6" w:space="0"/>
              <w:right w:val="single" w:color="auto" w:sz="12" w:space="0"/>
            </w:tcBorders>
            <w:noWrap w:val="0"/>
            <w:vAlign w:val="top"/>
          </w:tcPr>
          <w:p>
            <w:pPr>
              <w:keepNext w:val="0"/>
              <w:keepLines w:val="0"/>
              <w:widowControl w:val="0"/>
              <w:suppressLineNumbers w:val="0"/>
              <w:spacing w:before="0" w:beforeAutospacing="0" w:after="0" w:afterAutospacing="0" w:line="380" w:lineRule="exact"/>
              <w:ind w:left="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采购机构：</w:t>
            </w:r>
            <w:r>
              <w:rPr>
                <w:rFonts w:hint="eastAsia" w:ascii="楷体_GB2312" w:eastAsia="楷体_GB2312" w:cs="楷体_GB2312"/>
                <w:sz w:val="24"/>
                <w:szCs w:val="24"/>
              </w:rPr>
              <w:t>江阴市</w:t>
            </w:r>
            <w:r>
              <w:rPr>
                <w:rFonts w:hint="eastAsia" w:ascii="楷体_GB2312" w:eastAsia="楷体_GB2312" w:cs="楷体_GB2312"/>
                <w:sz w:val="24"/>
                <w:szCs w:val="24"/>
                <w:lang w:eastAsia="zh-CN"/>
              </w:rPr>
              <w:t>第五</w:t>
            </w:r>
            <w:r>
              <w:rPr>
                <w:rFonts w:hint="eastAsia" w:ascii="楷体_GB2312" w:eastAsia="楷体_GB2312" w:cs="楷体_GB2312"/>
                <w:sz w:val="24"/>
                <w:szCs w:val="24"/>
              </w:rPr>
              <w:t>人民医院</w:t>
            </w:r>
            <w:r>
              <w:rPr>
                <w:rFonts w:hint="eastAsia" w:ascii="楷体_GB2312" w:eastAsia="楷体_GB2312" w:cs="楷体_GB2312"/>
                <w:sz w:val="24"/>
                <w:szCs w:val="24"/>
                <w:lang w:val="en-US"/>
              </w:rPr>
              <w:t xml:space="preserve"> </w:t>
            </w:r>
          </w:p>
          <w:p>
            <w:pPr>
              <w:keepNext w:val="0"/>
              <w:keepLines w:val="0"/>
              <w:widowControl w:val="0"/>
              <w:suppressLineNumbers w:val="0"/>
              <w:spacing w:before="0" w:beforeAutospacing="0" w:after="0" w:afterAutospacing="0" w:line="380" w:lineRule="exact"/>
              <w:ind w:left="0" w:right="0"/>
              <w:jc w:val="both"/>
              <w:rPr>
                <w:rFonts w:hint="eastAsia" w:ascii="楷体_GB2312" w:eastAsia="楷体_GB2312" w:cs="楷体_GB2312"/>
                <w:sz w:val="24"/>
                <w:szCs w:val="24"/>
                <w:lang w:val="en-US"/>
              </w:rPr>
            </w:pPr>
            <w:r>
              <w:rPr>
                <w:rFonts w:hint="eastAsia" w:ascii="楷体_GB2312" w:eastAsia="楷体_GB2312" w:cs="楷体_GB2312"/>
                <w:sz w:val="24"/>
                <w:szCs w:val="24"/>
              </w:rPr>
              <w:t>地址：</w:t>
            </w:r>
            <w:r>
              <w:rPr>
                <w:rFonts w:hint="eastAsia" w:ascii="楷体_GB2312" w:eastAsia="楷体_GB2312" w:cs="楷体_GB2312"/>
                <w:b/>
                <w:bCs w:val="0"/>
                <w:sz w:val="24"/>
                <w:szCs w:val="24"/>
              </w:rPr>
              <w:t>江阴市</w:t>
            </w:r>
            <w:r>
              <w:rPr>
                <w:rFonts w:hint="eastAsia" w:ascii="楷体_GB2312" w:eastAsia="楷体_GB2312" w:cs="楷体_GB2312"/>
                <w:b/>
                <w:bCs w:val="0"/>
                <w:sz w:val="24"/>
                <w:szCs w:val="24"/>
                <w:lang w:eastAsia="zh-CN"/>
              </w:rPr>
              <w:t>祝塘镇镇北路</w:t>
            </w:r>
            <w:r>
              <w:rPr>
                <w:rFonts w:hint="eastAsia" w:ascii="楷体_GB2312" w:eastAsia="楷体_GB2312" w:cs="楷体_GB2312"/>
                <w:b/>
                <w:bCs w:val="0"/>
                <w:sz w:val="24"/>
                <w:szCs w:val="24"/>
                <w:lang w:val="en-US" w:eastAsia="zh-CN"/>
              </w:rPr>
              <w:t>85号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750"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楷体_GB2312" w:eastAsia="楷体_GB2312" w:cs="楷体_GB2312"/>
                <w:sz w:val="24"/>
                <w:szCs w:val="24"/>
                <w:lang w:val="en-US" w:eastAsia="zh-CN"/>
              </w:rPr>
            </w:pPr>
            <w:r>
              <w:rPr>
                <w:rFonts w:hint="eastAsia" w:ascii="楷体_GB2312" w:eastAsia="楷体_GB2312" w:cs="楷体_GB2312"/>
                <w:sz w:val="24"/>
                <w:szCs w:val="24"/>
                <w:lang w:val="en-US" w:eastAsia="zh-CN"/>
              </w:rPr>
              <w:t>3</w:t>
            </w:r>
          </w:p>
        </w:tc>
        <w:tc>
          <w:tcPr>
            <w:tcW w:w="8889" w:type="dxa"/>
            <w:tcBorders>
              <w:top w:val="single" w:color="auto" w:sz="6" w:space="0"/>
              <w:left w:val="single" w:color="auto" w:sz="6" w:space="0"/>
              <w:bottom w:val="single" w:color="auto" w:sz="6" w:space="0"/>
              <w:right w:val="single" w:color="auto" w:sz="12" w:space="0"/>
            </w:tcBorders>
            <w:noWrap w:val="0"/>
            <w:vAlign w:val="top"/>
          </w:tcPr>
          <w:p>
            <w:pPr>
              <w:keepNext w:val="0"/>
              <w:keepLines w:val="0"/>
              <w:widowControl w:val="0"/>
              <w:suppressLineNumbers w:val="0"/>
              <w:spacing w:before="0" w:beforeAutospacing="0" w:after="0" w:afterAutospacing="0" w:line="360" w:lineRule="exact"/>
              <w:ind w:left="0" w:right="0"/>
              <w:jc w:val="both"/>
              <w:rPr>
                <w:rFonts w:hint="default" w:ascii="楷体_GB2312" w:eastAsia="楷体_GB2312" w:cs="楷体_GB2312"/>
                <w:sz w:val="24"/>
                <w:szCs w:val="24"/>
                <w:lang w:val="en-US"/>
              </w:rPr>
            </w:pPr>
            <w:r>
              <w:rPr>
                <w:rFonts w:hint="eastAsia" w:ascii="楷体_GB2312" w:hAnsi="Times New Roman" w:eastAsia="楷体_GB2312" w:cs="楷体_GB2312"/>
                <w:b/>
                <w:bCs w:val="0"/>
                <w:kern w:val="2"/>
                <w:sz w:val="24"/>
                <w:szCs w:val="24"/>
                <w:lang w:val="en-US" w:eastAsia="zh-CN"/>
              </w:rPr>
              <w:t>投标时间</w:t>
            </w:r>
            <w:r>
              <w:rPr>
                <w:rFonts w:hint="eastAsia" w:ascii="楷体_GB2312" w:hAnsi="Times New Roman" w:eastAsia="楷体_GB2312" w:cs="楷体_GB2312"/>
                <w:kern w:val="2"/>
                <w:sz w:val="24"/>
                <w:szCs w:val="24"/>
                <w:lang w:val="en-US" w:eastAsia="zh-CN"/>
              </w:rPr>
              <w:t>：2023年 6月</w:t>
            </w:r>
            <w:r>
              <w:rPr>
                <w:rFonts w:hint="eastAsia" w:ascii="楷体_GB2312" w:eastAsia="楷体_GB2312" w:cs="楷体_GB2312"/>
                <w:kern w:val="2"/>
                <w:sz w:val="24"/>
                <w:szCs w:val="24"/>
                <w:lang w:val="en-US" w:eastAsia="zh-CN"/>
              </w:rPr>
              <w:t>30</w:t>
            </w:r>
            <w:r>
              <w:rPr>
                <w:rFonts w:hint="eastAsia" w:ascii="楷体_GB2312" w:hAnsi="Times New Roman" w:eastAsia="楷体_GB2312" w:cs="楷体_GB2312"/>
                <w:kern w:val="2"/>
                <w:sz w:val="24"/>
                <w:szCs w:val="24"/>
                <w:lang w:val="en-US" w:eastAsia="zh-CN"/>
              </w:rPr>
              <w:t xml:space="preserve">  日1</w:t>
            </w:r>
            <w:r>
              <w:rPr>
                <w:rFonts w:hint="eastAsia" w:ascii="楷体_GB2312" w:eastAsia="楷体_GB2312" w:cs="楷体_GB2312"/>
                <w:kern w:val="2"/>
                <w:sz w:val="24"/>
                <w:szCs w:val="24"/>
                <w:lang w:val="en-US" w:eastAsia="zh-CN"/>
              </w:rPr>
              <w:t>1</w:t>
            </w:r>
            <w:r>
              <w:rPr>
                <w:rFonts w:hint="eastAsia" w:ascii="楷体_GB2312" w:hAnsi="Times New Roman" w:eastAsia="楷体_GB2312" w:cs="楷体_GB2312"/>
                <w:kern w:val="2"/>
                <w:sz w:val="24"/>
                <w:szCs w:val="24"/>
                <w:lang w:val="en-US" w:eastAsia="zh-CN"/>
              </w:rPr>
              <w:t>:</w:t>
            </w:r>
            <w:r>
              <w:rPr>
                <w:rFonts w:hint="eastAsia" w:ascii="楷体_GB2312" w:eastAsia="楷体_GB2312" w:cs="楷体_GB2312"/>
                <w:kern w:val="2"/>
                <w:sz w:val="24"/>
                <w:szCs w:val="24"/>
                <w:lang w:val="en-US" w:eastAsia="zh-CN"/>
              </w:rPr>
              <w:t>0</w:t>
            </w:r>
            <w:r>
              <w:rPr>
                <w:rFonts w:hint="eastAsia" w:ascii="楷体_GB2312" w:hAnsi="Times New Roman" w:eastAsia="楷体_GB2312" w:cs="楷体_GB2312"/>
                <w:kern w:val="2"/>
                <w:sz w:val="24"/>
                <w:szCs w:val="24"/>
                <w:lang w:val="en-US" w:eastAsia="zh-CN"/>
              </w:rPr>
              <w:t>0 止</w:t>
            </w:r>
          </w:p>
          <w:p>
            <w:pPr>
              <w:keepNext w:val="0"/>
              <w:keepLines w:val="0"/>
              <w:widowControl w:val="0"/>
              <w:suppressLineNumbers w:val="0"/>
              <w:spacing w:before="0" w:beforeAutospacing="0" w:after="0" w:afterAutospacing="0" w:line="360" w:lineRule="exact"/>
              <w:ind w:left="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截止期后的投标文件，恕不接受。</w:t>
            </w:r>
          </w:p>
          <w:p>
            <w:pPr>
              <w:keepNext w:val="0"/>
              <w:keepLines w:val="0"/>
              <w:widowControl w:val="0"/>
              <w:suppressLineNumbers w:val="0"/>
              <w:spacing w:before="0" w:beforeAutospacing="0" w:after="0" w:afterAutospacing="0" w:line="380" w:lineRule="exact"/>
              <w:ind w:left="0" w:right="0"/>
              <w:jc w:val="both"/>
              <w:rPr>
                <w:rFonts w:hint="eastAsia" w:ascii="楷体_GB2312" w:eastAsia="楷体_GB2312" w:cs="楷体_GB2312"/>
                <w:sz w:val="24"/>
                <w:szCs w:val="24"/>
                <w:lang w:val="en-US"/>
              </w:rPr>
            </w:pPr>
            <w:r>
              <w:rPr>
                <w:rFonts w:hint="eastAsia" w:ascii="楷体_GB2312" w:eastAsia="楷体_GB2312" w:cs="楷体_GB2312"/>
                <w:sz w:val="24"/>
                <w:szCs w:val="24"/>
              </w:rPr>
              <w:t>地点：</w:t>
            </w:r>
            <w:r>
              <w:rPr>
                <w:rFonts w:hint="eastAsia" w:ascii="楷体_GB2312" w:eastAsia="楷体_GB2312" w:cs="楷体_GB2312"/>
                <w:b/>
                <w:bCs w:val="0"/>
                <w:sz w:val="24"/>
                <w:szCs w:val="24"/>
              </w:rPr>
              <w:t>江阴市</w:t>
            </w:r>
            <w:r>
              <w:rPr>
                <w:rFonts w:hint="eastAsia" w:ascii="楷体_GB2312" w:eastAsia="楷体_GB2312" w:cs="楷体_GB2312"/>
                <w:b/>
                <w:bCs w:val="0"/>
                <w:sz w:val="24"/>
                <w:szCs w:val="24"/>
                <w:lang w:eastAsia="zh-CN"/>
              </w:rPr>
              <w:t>第五人民医院行政会议室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 w:hRule="atLeast"/>
          <w:jc w:val="center"/>
        </w:trPr>
        <w:tc>
          <w:tcPr>
            <w:tcW w:w="750"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楷体_GB2312" w:eastAsia="楷体_GB2312" w:cs="楷体_GB2312"/>
                <w:sz w:val="24"/>
                <w:szCs w:val="24"/>
                <w:lang w:val="en-US" w:eastAsia="zh-CN"/>
              </w:rPr>
            </w:pPr>
            <w:r>
              <w:rPr>
                <w:rFonts w:hint="eastAsia" w:ascii="楷体_GB2312" w:eastAsia="楷体_GB2312" w:cs="楷体_GB2312"/>
                <w:sz w:val="24"/>
                <w:szCs w:val="24"/>
                <w:lang w:val="en-US" w:eastAsia="zh-CN"/>
              </w:rPr>
              <w:t>4</w:t>
            </w:r>
          </w:p>
        </w:tc>
        <w:tc>
          <w:tcPr>
            <w:tcW w:w="8889" w:type="dxa"/>
            <w:tcBorders>
              <w:top w:val="single" w:color="auto" w:sz="6" w:space="0"/>
              <w:left w:val="single" w:color="auto" w:sz="6" w:space="0"/>
              <w:bottom w:val="single" w:color="auto" w:sz="6" w:space="0"/>
              <w:right w:val="single" w:color="auto" w:sz="12" w:space="0"/>
            </w:tcBorders>
            <w:noWrap w:val="0"/>
            <w:vAlign w:val="top"/>
          </w:tcPr>
          <w:p>
            <w:pPr>
              <w:keepNext w:val="0"/>
              <w:keepLines w:val="0"/>
              <w:widowControl w:val="0"/>
              <w:suppressLineNumbers w:val="0"/>
              <w:spacing w:before="0" w:beforeAutospacing="0" w:after="0" w:afterAutospacing="0" w:line="380" w:lineRule="exact"/>
              <w:ind w:left="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 xml:space="preserve">开标时间：2023年 6月 </w:t>
            </w:r>
            <w:r>
              <w:rPr>
                <w:rFonts w:hint="eastAsia" w:ascii="楷体_GB2312" w:eastAsia="楷体_GB2312" w:cs="楷体_GB2312"/>
                <w:kern w:val="2"/>
                <w:sz w:val="24"/>
                <w:szCs w:val="24"/>
                <w:lang w:val="en-US" w:eastAsia="zh-CN"/>
              </w:rPr>
              <w:t>30</w:t>
            </w:r>
            <w:r>
              <w:rPr>
                <w:rFonts w:hint="eastAsia" w:ascii="楷体_GB2312" w:hAnsi="Times New Roman" w:eastAsia="楷体_GB2312" w:cs="楷体_GB2312"/>
                <w:kern w:val="2"/>
                <w:sz w:val="24"/>
                <w:szCs w:val="24"/>
                <w:lang w:val="en-US" w:eastAsia="zh-CN"/>
              </w:rPr>
              <w:t>日　下午1</w:t>
            </w:r>
            <w:r>
              <w:rPr>
                <w:rFonts w:hint="eastAsia" w:ascii="楷体_GB2312" w:eastAsia="楷体_GB2312" w:cs="楷体_GB2312"/>
                <w:kern w:val="2"/>
                <w:sz w:val="24"/>
                <w:szCs w:val="24"/>
                <w:lang w:val="en-US" w:eastAsia="zh-CN"/>
              </w:rPr>
              <w:t>5</w:t>
            </w:r>
            <w:r>
              <w:rPr>
                <w:rFonts w:hint="eastAsia" w:ascii="楷体_GB2312" w:hAnsi="Times New Roman" w:eastAsia="楷体_GB2312" w:cs="楷体_GB2312"/>
                <w:kern w:val="2"/>
                <w:sz w:val="24"/>
                <w:szCs w:val="24"/>
                <w:lang w:val="en-US" w:eastAsia="zh-CN"/>
              </w:rPr>
              <w:t>:</w:t>
            </w:r>
            <w:r>
              <w:rPr>
                <w:rFonts w:hint="eastAsia" w:ascii="楷体_GB2312" w:eastAsia="楷体_GB2312" w:cs="楷体_GB2312"/>
                <w:kern w:val="2"/>
                <w:sz w:val="24"/>
                <w:szCs w:val="24"/>
                <w:lang w:val="en-US" w:eastAsia="zh-CN"/>
              </w:rPr>
              <w:t>0</w:t>
            </w:r>
            <w:r>
              <w:rPr>
                <w:rFonts w:hint="eastAsia" w:ascii="楷体_GB2312" w:hAnsi="Times New Roman" w:eastAsia="楷体_GB2312" w:cs="楷体_GB2312"/>
                <w:kern w:val="2"/>
                <w:sz w:val="24"/>
                <w:szCs w:val="24"/>
                <w:lang w:val="en-US" w:eastAsia="zh-CN"/>
              </w:rPr>
              <w:t xml:space="preserve">0起 </w:t>
            </w:r>
          </w:p>
          <w:p>
            <w:pPr>
              <w:keepNext w:val="0"/>
              <w:keepLines w:val="0"/>
              <w:widowControl w:val="0"/>
              <w:suppressLineNumbers w:val="0"/>
              <w:spacing w:before="0" w:beforeAutospacing="0" w:after="0" w:afterAutospacing="0" w:line="380" w:lineRule="exact"/>
              <w:ind w:left="0" w:right="0"/>
              <w:jc w:val="both"/>
              <w:rPr>
                <w:rFonts w:hint="eastAsia" w:ascii="楷体_GB2312" w:eastAsia="楷体_GB2312" w:cs="楷体_GB2312"/>
                <w:b/>
                <w:bCs w:val="0"/>
                <w:sz w:val="24"/>
                <w:szCs w:val="24"/>
                <w:lang w:val="en-US"/>
              </w:rPr>
            </w:pPr>
            <w:r>
              <w:rPr>
                <w:rFonts w:hint="eastAsia" w:ascii="楷体_GB2312" w:eastAsia="楷体_GB2312" w:cs="楷体_GB2312"/>
                <w:sz w:val="24"/>
                <w:szCs w:val="24"/>
              </w:rPr>
              <w:t>地点：</w:t>
            </w:r>
            <w:r>
              <w:rPr>
                <w:rFonts w:hint="eastAsia" w:ascii="楷体_GB2312" w:eastAsia="楷体_GB2312" w:cs="楷体_GB2312"/>
                <w:b/>
                <w:bCs w:val="0"/>
                <w:sz w:val="24"/>
                <w:szCs w:val="24"/>
              </w:rPr>
              <w:t>江阴市</w:t>
            </w:r>
            <w:r>
              <w:rPr>
                <w:rFonts w:hint="eastAsia" w:ascii="楷体_GB2312" w:eastAsia="楷体_GB2312" w:cs="楷体_GB2312"/>
                <w:b/>
                <w:bCs w:val="0"/>
                <w:sz w:val="24"/>
                <w:szCs w:val="24"/>
                <w:lang w:eastAsia="zh-CN"/>
              </w:rPr>
              <w:t>第五人民医院行政会议室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750"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楷体_GB2312" w:eastAsia="楷体_GB2312" w:cs="楷体_GB2312"/>
                <w:sz w:val="24"/>
                <w:szCs w:val="24"/>
                <w:lang w:val="en-US" w:eastAsia="zh-CN"/>
              </w:rPr>
            </w:pPr>
            <w:r>
              <w:rPr>
                <w:rFonts w:hint="eastAsia" w:ascii="楷体_GB2312" w:eastAsia="楷体_GB2312" w:cs="楷体_GB2312"/>
                <w:sz w:val="24"/>
                <w:szCs w:val="24"/>
                <w:lang w:val="en-US" w:eastAsia="zh-CN"/>
              </w:rPr>
              <w:t>5</w:t>
            </w:r>
          </w:p>
        </w:tc>
        <w:tc>
          <w:tcPr>
            <w:tcW w:w="8889" w:type="dxa"/>
            <w:tcBorders>
              <w:top w:val="single" w:color="auto" w:sz="6" w:space="0"/>
              <w:left w:val="single" w:color="auto" w:sz="6" w:space="0"/>
              <w:bottom w:val="single" w:color="auto" w:sz="6" w:space="0"/>
              <w:right w:val="single" w:color="auto" w:sz="12" w:space="0"/>
            </w:tcBorders>
            <w:noWrap w:val="0"/>
            <w:vAlign w:val="top"/>
          </w:tcPr>
          <w:p>
            <w:pPr>
              <w:keepNext w:val="0"/>
              <w:keepLines w:val="0"/>
              <w:widowControl w:val="0"/>
              <w:suppressLineNumbers w:val="0"/>
              <w:spacing w:before="0" w:beforeAutospacing="0" w:after="0" w:afterAutospacing="0" w:line="380" w:lineRule="exact"/>
              <w:ind w:left="0" w:right="0"/>
              <w:jc w:val="both"/>
              <w:rPr>
                <w:rFonts w:hint="eastAsia" w:ascii="楷体_GB2312" w:eastAsia="楷体_GB2312" w:cs="楷体_GB2312"/>
                <w:sz w:val="24"/>
                <w:szCs w:val="24"/>
                <w:lang w:val="en-US"/>
              </w:rPr>
            </w:pPr>
            <w:r>
              <w:rPr>
                <w:rFonts w:hint="eastAsia" w:ascii="楷体_GB2312" w:eastAsia="楷体_GB2312" w:cs="楷体_GB2312"/>
                <w:sz w:val="24"/>
                <w:szCs w:val="24"/>
              </w:rPr>
              <w:t>确定中标单位时间：评审结束后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750"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楷体_GB2312" w:eastAsia="楷体_GB2312" w:cs="楷体_GB2312"/>
                <w:sz w:val="24"/>
                <w:szCs w:val="24"/>
                <w:lang w:val="en-US" w:eastAsia="zh-CN"/>
              </w:rPr>
            </w:pPr>
            <w:r>
              <w:rPr>
                <w:rFonts w:hint="eastAsia" w:ascii="楷体_GB2312" w:eastAsia="楷体_GB2312" w:cs="楷体_GB2312"/>
                <w:sz w:val="24"/>
                <w:szCs w:val="24"/>
                <w:lang w:val="en-US" w:eastAsia="zh-CN"/>
              </w:rPr>
              <w:t>6</w:t>
            </w:r>
          </w:p>
        </w:tc>
        <w:tc>
          <w:tcPr>
            <w:tcW w:w="8889" w:type="dxa"/>
            <w:tcBorders>
              <w:top w:val="single" w:color="auto" w:sz="6" w:space="0"/>
              <w:left w:val="single" w:color="auto" w:sz="6" w:space="0"/>
              <w:bottom w:val="single" w:color="auto" w:sz="6" w:space="0"/>
              <w:right w:val="single" w:color="auto" w:sz="12" w:space="0"/>
            </w:tcBorders>
            <w:noWrap w:val="0"/>
            <w:vAlign w:val="top"/>
          </w:tcPr>
          <w:p>
            <w:pPr>
              <w:keepNext w:val="0"/>
              <w:keepLines w:val="0"/>
              <w:widowControl w:val="0"/>
              <w:suppressLineNumbers w:val="0"/>
              <w:spacing w:before="0" w:beforeAutospacing="0" w:after="0" w:afterAutospacing="0" w:line="380" w:lineRule="exact"/>
              <w:ind w:left="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投标文件正本份数：1份</w:t>
            </w:r>
          </w:p>
          <w:p>
            <w:pPr>
              <w:keepNext w:val="0"/>
              <w:keepLines w:val="0"/>
              <w:widowControl w:val="0"/>
              <w:suppressLineNumbers w:val="0"/>
              <w:spacing w:before="0" w:beforeAutospacing="0" w:after="0" w:afterAutospacing="0" w:line="380" w:lineRule="exact"/>
              <w:ind w:left="0" w:right="0"/>
              <w:jc w:val="both"/>
              <w:rPr>
                <w:rFonts w:hint="eastAsia" w:ascii="楷体_GB2312" w:eastAsia="楷体_GB2312" w:cs="楷体_GB2312"/>
                <w:sz w:val="24"/>
                <w:szCs w:val="24"/>
                <w:lang w:val="en-US"/>
              </w:rPr>
            </w:pPr>
            <w:r>
              <w:rPr>
                <w:rFonts w:hint="eastAsia" w:ascii="楷体_GB2312" w:eastAsia="楷体_GB2312" w:cs="楷体_GB2312"/>
                <w:sz w:val="24"/>
                <w:szCs w:val="24"/>
              </w:rPr>
              <w:t>投标文件副本份数：</w:t>
            </w:r>
            <w:r>
              <w:rPr>
                <w:rFonts w:hint="eastAsia" w:ascii="楷体_GB2312" w:eastAsia="楷体_GB2312" w:cs="楷体_GB2312"/>
                <w:sz w:val="24"/>
                <w:szCs w:val="24"/>
                <w:lang w:val="en-US" w:eastAsia="zh-CN"/>
              </w:rPr>
              <w:t>2</w:t>
            </w:r>
            <w:r>
              <w:rPr>
                <w:rFonts w:hint="eastAsia" w:ascii="楷体_GB2312" w:eastAsia="楷体_GB2312" w:cs="楷体_GB2312"/>
                <w:sz w:val="24"/>
                <w:szCs w:val="24"/>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750" w:type="dxa"/>
            <w:tcBorders>
              <w:top w:val="single" w:color="auto" w:sz="6" w:space="0"/>
              <w:left w:val="single" w:color="auto" w:sz="12" w:space="0"/>
              <w:bottom w:val="single" w:color="auto" w:sz="12" w:space="0"/>
              <w:right w:val="single" w:color="auto" w:sz="6"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楷体_GB2312" w:eastAsia="楷体_GB2312" w:cs="楷体_GB2312"/>
                <w:sz w:val="24"/>
                <w:szCs w:val="24"/>
                <w:lang w:val="en-US" w:eastAsia="zh-CN"/>
              </w:rPr>
            </w:pPr>
            <w:r>
              <w:rPr>
                <w:rFonts w:hint="eastAsia" w:ascii="楷体_GB2312" w:eastAsia="楷体_GB2312" w:cs="楷体_GB2312"/>
                <w:sz w:val="24"/>
                <w:szCs w:val="24"/>
                <w:lang w:val="en-US" w:eastAsia="zh-CN"/>
              </w:rPr>
              <w:t>7</w:t>
            </w:r>
          </w:p>
        </w:tc>
        <w:tc>
          <w:tcPr>
            <w:tcW w:w="8889" w:type="dxa"/>
            <w:tcBorders>
              <w:top w:val="single" w:color="auto" w:sz="6" w:space="0"/>
              <w:left w:val="single" w:color="auto" w:sz="6" w:space="0"/>
              <w:bottom w:val="single" w:color="auto" w:sz="12" w:space="0"/>
              <w:right w:val="single" w:color="auto" w:sz="12" w:space="0"/>
            </w:tcBorders>
            <w:noWrap w:val="0"/>
            <w:vAlign w:val="top"/>
          </w:tcPr>
          <w:p>
            <w:pPr>
              <w:keepNext w:val="0"/>
              <w:keepLines w:val="0"/>
              <w:widowControl w:val="0"/>
              <w:suppressLineNumbers w:val="0"/>
              <w:spacing w:before="0" w:beforeAutospacing="0" w:after="0" w:afterAutospacing="0" w:line="380" w:lineRule="exact"/>
              <w:ind w:left="0" w:right="0"/>
              <w:jc w:val="both"/>
              <w:rPr>
                <w:rFonts w:hint="eastAsia" w:ascii="楷体_GB2312" w:eastAsia="楷体_GB2312" w:cs="楷体_GB2312"/>
                <w:b/>
                <w:bCs w:val="0"/>
                <w:sz w:val="24"/>
                <w:szCs w:val="24"/>
                <w:lang w:val="en-US"/>
              </w:rPr>
            </w:pPr>
            <w:r>
              <w:rPr>
                <w:rFonts w:hint="eastAsia" w:ascii="楷体_GB2312" w:hAnsi="Times New Roman" w:eastAsia="楷体_GB2312" w:cs="楷体_GB2312"/>
                <w:b/>
                <w:bCs w:val="0"/>
                <w:kern w:val="2"/>
                <w:sz w:val="24"/>
                <w:szCs w:val="24"/>
                <w:lang w:val="en-US" w:eastAsia="zh-CN"/>
              </w:rPr>
              <w:t>江阴市第五人民医院</w:t>
            </w:r>
          </w:p>
          <w:p>
            <w:pPr>
              <w:keepNext w:val="0"/>
              <w:keepLines w:val="0"/>
              <w:widowControl w:val="0"/>
              <w:suppressLineNumbers w:val="0"/>
              <w:spacing w:before="0" w:beforeAutospacing="0" w:after="0" w:afterAutospacing="0" w:line="380" w:lineRule="exact"/>
              <w:ind w:left="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项目负责人：张先生</w:t>
            </w:r>
          </w:p>
          <w:p>
            <w:pPr>
              <w:keepNext w:val="0"/>
              <w:keepLines w:val="0"/>
              <w:widowControl w:val="0"/>
              <w:suppressLineNumbers w:val="0"/>
              <w:spacing w:before="0" w:beforeAutospacing="0" w:after="0" w:afterAutospacing="0" w:line="380" w:lineRule="exact"/>
              <w:ind w:left="0" w:right="0"/>
              <w:jc w:val="both"/>
              <w:rPr>
                <w:rFonts w:hint="default"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联系电话：18914170216</w:t>
            </w:r>
          </w:p>
          <w:p>
            <w:pPr>
              <w:keepNext w:val="0"/>
              <w:keepLines w:val="0"/>
              <w:widowControl w:val="0"/>
              <w:suppressLineNumbers w:val="0"/>
              <w:adjustRightInd w:val="0"/>
              <w:snapToGrid w:val="0"/>
              <w:spacing w:before="0" w:beforeAutospacing="0" w:after="0" w:afterAutospacing="0" w:line="380" w:lineRule="exact"/>
              <w:ind w:left="0" w:right="0"/>
              <w:jc w:val="both"/>
              <w:rPr>
                <w:rFonts w:hint="eastAsia" w:ascii="楷体_GB2312" w:eastAsia="楷体_GB2312" w:cs="楷体_GB2312"/>
                <w:bCs/>
                <w:sz w:val="24"/>
                <w:szCs w:val="24"/>
                <w:lang w:val="en-US"/>
              </w:rPr>
            </w:pPr>
            <w:r>
              <w:rPr>
                <w:rFonts w:hint="eastAsia" w:ascii="楷体_GB2312" w:eastAsia="楷体_GB2312" w:cs="楷体_GB2312"/>
                <w:sz w:val="24"/>
                <w:szCs w:val="24"/>
              </w:rPr>
              <w:t>有关本次采购活动方面的问题，可来人或电话联系。</w:t>
            </w:r>
          </w:p>
        </w:tc>
      </w:tr>
    </w:tbl>
    <w:p>
      <w:r>
        <w:br w:type="page"/>
      </w:r>
    </w:p>
    <w:p>
      <w:pPr>
        <w:keepNext w:val="0"/>
        <w:keepLines w:val="0"/>
        <w:widowControl w:val="0"/>
        <w:suppressLineNumbers w:val="0"/>
        <w:spacing w:before="0" w:beforeAutospacing="0" w:after="0" w:afterAutospacing="0" w:line="400" w:lineRule="exact"/>
        <w:ind w:left="0" w:right="0"/>
        <w:jc w:val="center"/>
        <w:outlineLvl w:val="0"/>
        <w:rPr>
          <w:rFonts w:hint="eastAsia" w:ascii="黑体" w:eastAsia="黑体" w:cs="黑体"/>
          <w:sz w:val="30"/>
          <w:szCs w:val="30"/>
          <w:lang w:val="en-US"/>
        </w:rPr>
      </w:pPr>
      <w:r>
        <w:rPr>
          <w:rFonts w:hint="eastAsia" w:ascii="黑体" w:hAnsi="Times New Roman" w:eastAsia="黑体" w:cs="黑体"/>
          <w:kern w:val="2"/>
          <w:sz w:val="30"/>
          <w:szCs w:val="30"/>
          <w:lang w:val="en-US" w:eastAsia="zh-CN"/>
        </w:rPr>
        <w:t>第三章　投标人须知</w:t>
      </w:r>
    </w:p>
    <w:p>
      <w:pPr>
        <w:keepNext w:val="0"/>
        <w:keepLines w:val="0"/>
        <w:widowControl w:val="0"/>
        <w:suppressLineNumbers w:val="0"/>
        <w:spacing w:before="0" w:beforeAutospacing="0" w:after="0" w:afterAutospacing="0" w:line="340" w:lineRule="exact"/>
        <w:ind w:left="0" w:right="0"/>
        <w:jc w:val="both"/>
        <w:outlineLvl w:val="1"/>
        <w:rPr>
          <w:rFonts w:hint="eastAsia" w:ascii="黑体" w:eastAsia="黑体" w:cs="黑体"/>
          <w:sz w:val="28"/>
          <w:szCs w:val="28"/>
          <w:lang w:val="en-US"/>
        </w:rPr>
      </w:pPr>
      <w:r>
        <w:rPr>
          <w:rFonts w:hint="eastAsia" w:ascii="黑体" w:hAnsi="Times New Roman" w:eastAsia="黑体" w:cs="黑体"/>
          <w:b/>
          <w:bCs w:val="0"/>
          <w:kern w:val="2"/>
          <w:sz w:val="28"/>
          <w:szCs w:val="28"/>
          <w:lang w:val="en-US" w:eastAsia="zh-CN"/>
        </w:rPr>
        <w:t>一、</w:t>
      </w:r>
      <w:r>
        <w:rPr>
          <w:rFonts w:hint="eastAsia" w:ascii="黑体" w:hAnsi="Times New Roman" w:eastAsia="黑体" w:cs="黑体"/>
          <w:kern w:val="2"/>
          <w:sz w:val="28"/>
          <w:szCs w:val="28"/>
          <w:lang w:val="en-US" w:eastAsia="zh-CN"/>
        </w:rPr>
        <w:t>遵循原则：</w:t>
      </w:r>
    </w:p>
    <w:p>
      <w:pPr>
        <w:keepNext w:val="0"/>
        <w:keepLines w:val="0"/>
        <w:widowControl w:val="0"/>
        <w:suppressLineNumbers w:val="0"/>
        <w:spacing w:before="0" w:beforeAutospacing="0" w:after="0" w:afterAutospacing="0" w:line="340" w:lineRule="exact"/>
        <w:ind w:left="0" w:right="0" w:firstLine="544" w:firstLineChars="22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公开透明原则、公平竞争原则、公正原则和诚实信用原则。</w:t>
      </w:r>
    </w:p>
    <w:p>
      <w:pPr>
        <w:keepNext w:val="0"/>
        <w:keepLines w:val="0"/>
        <w:widowControl w:val="0"/>
        <w:suppressLineNumbers w:val="0"/>
        <w:spacing w:before="0" w:beforeAutospacing="0" w:after="0" w:afterAutospacing="0" w:line="340" w:lineRule="exact"/>
        <w:ind w:left="0" w:right="0"/>
        <w:jc w:val="both"/>
        <w:outlineLvl w:val="1"/>
        <w:rPr>
          <w:rFonts w:hint="eastAsia" w:ascii="黑体" w:eastAsia="黑体" w:cs="黑体"/>
          <w:sz w:val="28"/>
          <w:szCs w:val="28"/>
          <w:lang w:val="en-US"/>
        </w:rPr>
      </w:pPr>
      <w:r>
        <w:rPr>
          <w:rFonts w:hint="eastAsia" w:ascii="黑体" w:hAnsi="Times New Roman" w:eastAsia="黑体" w:cs="黑体"/>
          <w:kern w:val="2"/>
          <w:sz w:val="28"/>
          <w:szCs w:val="28"/>
          <w:lang w:val="en-US" w:eastAsia="zh-CN"/>
        </w:rPr>
        <w:t>二、招标文件：</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1、招标文件包括本文件目录所列全部内容，投标人应仔细阅读，并在投标文件中充分反映招标文件的所有要求。</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2、投标人应</w:t>
      </w:r>
      <w:r>
        <w:rPr>
          <w:rFonts w:hint="eastAsia" w:ascii="宋体" w:hAnsi="宋体" w:eastAsia="宋体" w:cs="宋体"/>
          <w:bCs/>
          <w:kern w:val="2"/>
          <w:sz w:val="24"/>
          <w:szCs w:val="24"/>
          <w:lang w:val="en-US" w:eastAsia="zh-CN"/>
        </w:rPr>
        <w:t>在</w:t>
      </w:r>
      <w:r>
        <w:rPr>
          <w:rFonts w:hint="eastAsia" w:ascii="宋体" w:hAnsi="宋体" w:eastAsia="宋体" w:cs="宋体"/>
          <w:kern w:val="2"/>
          <w:sz w:val="24"/>
          <w:szCs w:val="24"/>
          <w:lang w:val="en-US" w:eastAsia="zh-CN"/>
        </w:rPr>
        <w:t>江阴市第五人民医院（http://www.jysdwrmyy.com/）采购公告附件中</w:t>
      </w:r>
      <w:r>
        <w:rPr>
          <w:rFonts w:hint="eastAsia" w:ascii="宋体" w:hAnsi="宋体" w:eastAsia="宋体" w:cs="宋体"/>
          <w:bCs/>
          <w:kern w:val="2"/>
          <w:sz w:val="24"/>
          <w:szCs w:val="24"/>
          <w:lang w:val="en-US" w:eastAsia="zh-CN"/>
        </w:rPr>
        <w:t>下载</w:t>
      </w:r>
      <w:r>
        <w:rPr>
          <w:rFonts w:hint="eastAsia" w:ascii="宋体" w:hAnsi="宋体" w:eastAsia="宋体" w:cs="宋体"/>
          <w:kern w:val="2"/>
          <w:sz w:val="24"/>
          <w:szCs w:val="24"/>
          <w:lang w:val="en-US" w:eastAsia="zh-CN"/>
        </w:rPr>
        <w:t>招标文件及有关资料，按招标文件要求提交全部资料并对招标文件各项内容做出实质性响应，否则投标无效。</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3、投标人一旦参加本项目，即被认为接受了本招标文件中的所有条件和规定。</w:t>
      </w:r>
    </w:p>
    <w:p>
      <w:pPr>
        <w:keepNext w:val="0"/>
        <w:keepLines w:val="0"/>
        <w:widowControl w:val="0"/>
        <w:suppressLineNumbers w:val="0"/>
        <w:spacing w:before="0" w:beforeAutospacing="0" w:after="0" w:afterAutospacing="0" w:line="340" w:lineRule="exact"/>
        <w:ind w:left="0" w:right="0" w:firstLine="480" w:firstLineChars="200"/>
        <w:jc w:val="both"/>
        <w:outlineLvl w:val="2"/>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4、招标文件仅作为本次招标使用。</w:t>
      </w:r>
    </w:p>
    <w:p>
      <w:pPr>
        <w:keepNext w:val="0"/>
        <w:keepLines w:val="0"/>
        <w:widowControl w:val="0"/>
        <w:suppressLineNumbers w:val="0"/>
        <w:tabs>
          <w:tab w:val="left" w:pos="2307"/>
        </w:tabs>
        <w:spacing w:before="0" w:beforeAutospacing="0" w:after="0" w:afterAutospacing="0" w:line="340" w:lineRule="exact"/>
        <w:ind w:left="0" w:right="0"/>
        <w:jc w:val="both"/>
        <w:outlineLvl w:val="1"/>
        <w:rPr>
          <w:rFonts w:hint="eastAsia" w:ascii="黑体" w:eastAsia="黑体" w:cs="黑体"/>
          <w:sz w:val="28"/>
          <w:szCs w:val="28"/>
          <w:lang w:val="en-US"/>
        </w:rPr>
      </w:pPr>
      <w:r>
        <w:rPr>
          <w:rFonts w:hint="eastAsia" w:ascii="黑体" w:hAnsi="Times New Roman" w:eastAsia="黑体" w:cs="黑体"/>
          <w:kern w:val="2"/>
          <w:sz w:val="28"/>
          <w:szCs w:val="28"/>
          <w:lang w:val="en-US" w:eastAsia="zh-CN"/>
        </w:rPr>
        <w:t>三、招标文件的解释：</w:t>
      </w:r>
      <w:r>
        <w:rPr>
          <w:rFonts w:hint="eastAsia" w:ascii="黑体" w:hAnsi="Times New Roman" w:eastAsia="黑体" w:cs="黑体"/>
          <w:kern w:val="2"/>
          <w:sz w:val="28"/>
          <w:szCs w:val="28"/>
          <w:lang w:val="en-US" w:eastAsia="zh-CN"/>
        </w:rPr>
        <w:tab/>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1、投标单位如有需要对招标文件要求澄清的问题，均应在开标前五日以书面形式提出（加盖公章），并送至江阴市第五人民医院。</w:t>
      </w:r>
    </w:p>
    <w:p>
      <w:pPr>
        <w:keepNext w:val="0"/>
        <w:keepLines w:val="0"/>
        <w:widowControl w:val="0"/>
        <w:suppressLineNumbers w:val="0"/>
        <w:spacing w:before="0" w:beforeAutospacing="0" w:after="0" w:afterAutospacing="0" w:line="340" w:lineRule="exact"/>
        <w:ind w:left="0" w:right="0" w:firstLine="480" w:firstLineChars="200"/>
        <w:jc w:val="both"/>
        <w:outlineLvl w:val="2"/>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2、本文件的最终解释权归江阴市第五人民医院。</w:t>
      </w:r>
    </w:p>
    <w:p>
      <w:pPr>
        <w:keepNext w:val="0"/>
        <w:keepLines w:val="0"/>
        <w:widowControl w:val="0"/>
        <w:suppressLineNumbers w:val="0"/>
        <w:spacing w:before="0" w:beforeAutospacing="0" w:after="0" w:afterAutospacing="0" w:line="340" w:lineRule="exact"/>
        <w:ind w:left="0" w:right="0"/>
        <w:jc w:val="both"/>
        <w:outlineLvl w:val="1"/>
        <w:rPr>
          <w:rFonts w:hint="eastAsia" w:ascii="黑体" w:eastAsia="黑体" w:cs="黑体"/>
          <w:sz w:val="28"/>
          <w:szCs w:val="28"/>
          <w:lang w:val="en-US"/>
        </w:rPr>
      </w:pPr>
      <w:r>
        <w:rPr>
          <w:rFonts w:hint="eastAsia" w:ascii="黑体" w:hAnsi="Times New Roman" w:eastAsia="黑体" w:cs="黑体"/>
          <w:kern w:val="2"/>
          <w:sz w:val="28"/>
          <w:szCs w:val="28"/>
          <w:lang w:val="en-US" w:eastAsia="zh-CN"/>
        </w:rPr>
        <w:t xml:space="preserve">四、招标文件的补充或修正： </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1、江阴市第五人民医院可以对已发出的招标文件进行必要的澄清或者修改。</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2、澄清或者修改在江阴市江阴市第五人民医院网站上发布澄清公告。澄清或者修改的内容为招标文件的组成部分，投标人应在投标截止时间前关注、下载澄清公告内容。因投标人未尽注意义务，未及时全面地关注澄清公告导致其提交的投标材料不符合招标文件及澄清与修改的内容要求，而造成的损失及风险（包括但不限于未中标）由投标人自行承担。</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3、澄清或者修改的内容可能影响投标文件编制的，江阴市第五人民医院将在投标截止时间至少5日前发布澄清公告；不足5日的顺延提交投标文件的截止时间和开标时间。</w:t>
      </w:r>
    </w:p>
    <w:p>
      <w:pPr>
        <w:keepNext w:val="0"/>
        <w:keepLines w:val="0"/>
        <w:widowControl w:val="0"/>
        <w:suppressLineNumbers w:val="0"/>
        <w:spacing w:before="0" w:beforeAutospacing="0" w:after="0" w:afterAutospacing="0" w:line="340" w:lineRule="exact"/>
        <w:ind w:left="0" w:right="0"/>
        <w:jc w:val="both"/>
        <w:outlineLvl w:val="1"/>
        <w:rPr>
          <w:rFonts w:hint="eastAsia" w:ascii="黑体" w:eastAsia="黑体" w:cs="黑体"/>
          <w:sz w:val="28"/>
          <w:szCs w:val="28"/>
          <w:lang w:val="en-US"/>
        </w:rPr>
      </w:pPr>
      <w:r>
        <w:rPr>
          <w:rFonts w:hint="eastAsia" w:ascii="黑体" w:hAnsi="Times New Roman" w:eastAsia="黑体" w:cs="黑体"/>
          <w:kern w:val="2"/>
          <w:sz w:val="28"/>
          <w:szCs w:val="28"/>
          <w:lang w:val="en-US" w:eastAsia="zh-CN"/>
        </w:rPr>
        <w:t>五、投标文件的组成：</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kern w:val="2"/>
          <w:sz w:val="24"/>
          <w:szCs w:val="24"/>
          <w:lang w:val="en-US" w:eastAsia="zh-CN"/>
        </w:rPr>
        <w:t>投标文件由下列部分组成：</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kern w:val="2"/>
          <w:sz w:val="24"/>
          <w:szCs w:val="24"/>
          <w:lang w:val="en-US" w:eastAsia="zh-CN"/>
        </w:rPr>
        <w:t>（1）</w:t>
      </w:r>
      <w:r>
        <w:rPr>
          <w:rFonts w:hint="eastAsia" w:ascii="宋体" w:hAnsi="宋体" w:eastAsia="宋体" w:cs="宋体"/>
          <w:b/>
          <w:bCs w:val="0"/>
          <w:kern w:val="2"/>
          <w:sz w:val="24"/>
          <w:szCs w:val="24"/>
          <w:lang w:val="en-US" w:eastAsia="zh-CN"/>
        </w:rPr>
        <w:t>*</w:t>
      </w:r>
      <w:r>
        <w:rPr>
          <w:rFonts w:hint="eastAsia" w:ascii="宋体" w:hAnsi="宋体" w:eastAsia="宋体" w:cs="宋体"/>
          <w:kern w:val="2"/>
          <w:sz w:val="24"/>
          <w:szCs w:val="24"/>
          <w:lang w:val="en-US" w:eastAsia="zh-CN"/>
        </w:rPr>
        <w:t>投标函；</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kern w:val="2"/>
          <w:sz w:val="24"/>
          <w:szCs w:val="24"/>
          <w:lang w:val="en-US" w:eastAsia="zh-CN"/>
        </w:rPr>
        <w:t>（2）</w:t>
      </w:r>
      <w:r>
        <w:rPr>
          <w:rFonts w:hint="eastAsia" w:ascii="宋体" w:hAnsi="宋体" w:eastAsia="宋体" w:cs="宋体"/>
          <w:b/>
          <w:bCs w:val="0"/>
          <w:kern w:val="2"/>
          <w:sz w:val="24"/>
          <w:szCs w:val="24"/>
          <w:lang w:val="en-US" w:eastAsia="zh-CN"/>
        </w:rPr>
        <w:t>*</w:t>
      </w:r>
      <w:r>
        <w:rPr>
          <w:rFonts w:hint="eastAsia" w:ascii="宋体" w:hAnsi="宋体" w:eastAsia="宋体" w:cs="宋体"/>
          <w:kern w:val="2"/>
          <w:sz w:val="24"/>
          <w:szCs w:val="24"/>
          <w:lang w:val="en-US" w:eastAsia="zh-CN"/>
        </w:rPr>
        <w:t>开标一览表；</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kern w:val="2"/>
          <w:sz w:val="24"/>
          <w:szCs w:val="24"/>
          <w:lang w:val="en-US" w:eastAsia="zh-CN"/>
        </w:rPr>
        <w:t>（3）</w:t>
      </w:r>
      <w:r>
        <w:rPr>
          <w:rFonts w:hint="eastAsia" w:ascii="宋体" w:hAnsi="宋体" w:eastAsia="宋体" w:cs="宋体"/>
          <w:b/>
          <w:bCs w:val="0"/>
          <w:kern w:val="2"/>
          <w:sz w:val="24"/>
          <w:szCs w:val="24"/>
          <w:lang w:val="en-US" w:eastAsia="zh-CN"/>
        </w:rPr>
        <w:t>*</w:t>
      </w:r>
      <w:r>
        <w:rPr>
          <w:rFonts w:hint="eastAsia" w:ascii="宋体" w:hAnsi="宋体" w:eastAsia="宋体" w:cs="宋体"/>
          <w:kern w:val="2"/>
          <w:sz w:val="24"/>
          <w:szCs w:val="24"/>
          <w:lang w:val="en-US" w:eastAsia="zh-CN"/>
        </w:rPr>
        <w:t>报价明细表；</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kern w:val="2"/>
          <w:sz w:val="24"/>
          <w:szCs w:val="24"/>
          <w:lang w:val="en-US" w:eastAsia="zh-CN"/>
        </w:rPr>
        <w:t>（4）</w:t>
      </w:r>
      <w:r>
        <w:rPr>
          <w:rFonts w:hint="eastAsia" w:ascii="宋体" w:hAnsi="宋体" w:eastAsia="宋体" w:cs="宋体"/>
          <w:b/>
          <w:bCs w:val="0"/>
          <w:kern w:val="2"/>
          <w:sz w:val="24"/>
          <w:szCs w:val="24"/>
          <w:lang w:val="en-US" w:eastAsia="zh-CN"/>
        </w:rPr>
        <w:t>*</w:t>
      </w:r>
      <w:r>
        <w:rPr>
          <w:rFonts w:hint="eastAsia" w:ascii="宋体" w:hAnsi="宋体" w:eastAsia="宋体" w:cs="宋体"/>
          <w:kern w:val="2"/>
          <w:sz w:val="24"/>
          <w:szCs w:val="24"/>
          <w:lang w:val="en-US" w:eastAsia="zh-CN"/>
        </w:rPr>
        <w:t>详细配置一览表；</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kern w:val="2"/>
          <w:sz w:val="24"/>
          <w:szCs w:val="24"/>
          <w:lang w:val="en-US" w:eastAsia="zh-CN"/>
        </w:rPr>
        <w:t>（5）</w:t>
      </w:r>
      <w:r>
        <w:rPr>
          <w:rFonts w:hint="eastAsia" w:ascii="宋体" w:hAnsi="宋体" w:eastAsia="宋体" w:cs="宋体"/>
          <w:b/>
          <w:bCs w:val="0"/>
          <w:kern w:val="2"/>
          <w:sz w:val="24"/>
          <w:szCs w:val="24"/>
          <w:lang w:val="en-US" w:eastAsia="zh-CN"/>
        </w:rPr>
        <w:t>*</w:t>
      </w:r>
      <w:r>
        <w:rPr>
          <w:rFonts w:hint="eastAsia" w:ascii="宋体" w:hAnsi="宋体" w:eastAsia="宋体" w:cs="宋体"/>
          <w:bCs/>
          <w:kern w:val="2"/>
          <w:sz w:val="24"/>
          <w:szCs w:val="24"/>
          <w:lang w:val="en-US" w:eastAsia="zh-CN"/>
        </w:rPr>
        <w:t>技术要求响应及偏离表；</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kern w:val="2"/>
          <w:sz w:val="24"/>
          <w:szCs w:val="24"/>
          <w:lang w:val="en-US" w:eastAsia="zh-CN"/>
        </w:rPr>
        <w:t>（6）</w:t>
      </w:r>
      <w:r>
        <w:rPr>
          <w:rFonts w:hint="eastAsia" w:ascii="宋体" w:hAnsi="宋体" w:eastAsia="宋体" w:cs="宋体"/>
          <w:b/>
          <w:bCs w:val="0"/>
          <w:kern w:val="2"/>
          <w:sz w:val="24"/>
          <w:szCs w:val="24"/>
          <w:lang w:val="en-US" w:eastAsia="zh-CN"/>
        </w:rPr>
        <w:t>*</w:t>
      </w:r>
      <w:r>
        <w:rPr>
          <w:rFonts w:hint="eastAsia" w:ascii="宋体" w:hAnsi="宋体" w:eastAsia="宋体" w:cs="宋体"/>
          <w:kern w:val="2"/>
          <w:sz w:val="24"/>
          <w:szCs w:val="24"/>
          <w:lang w:val="en-US" w:eastAsia="zh-CN"/>
        </w:rPr>
        <w:t>项目方案及投标货物综合性能说明；</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kern w:val="2"/>
          <w:sz w:val="24"/>
          <w:szCs w:val="24"/>
          <w:lang w:val="en-US" w:eastAsia="zh-CN"/>
        </w:rPr>
        <w:t>（7）</w:t>
      </w:r>
      <w:r>
        <w:rPr>
          <w:rFonts w:hint="eastAsia" w:ascii="宋体" w:hAnsi="宋体" w:eastAsia="宋体" w:cs="宋体"/>
          <w:b/>
          <w:bCs w:val="0"/>
          <w:kern w:val="2"/>
          <w:sz w:val="24"/>
          <w:szCs w:val="24"/>
          <w:lang w:val="en-US" w:eastAsia="zh-CN"/>
        </w:rPr>
        <w:t>*</w:t>
      </w:r>
      <w:r>
        <w:rPr>
          <w:rFonts w:hint="eastAsia" w:ascii="宋体" w:hAnsi="宋体" w:eastAsia="宋体" w:cs="宋体"/>
          <w:kern w:val="2"/>
          <w:sz w:val="24"/>
          <w:szCs w:val="24"/>
          <w:lang w:val="en-US" w:eastAsia="zh-CN"/>
        </w:rPr>
        <w:t>基本服务承诺书；</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kern w:val="2"/>
          <w:sz w:val="24"/>
          <w:szCs w:val="24"/>
          <w:lang w:val="en-US" w:eastAsia="zh-CN"/>
        </w:rPr>
        <w:t>（8）</w:t>
      </w:r>
      <w:r>
        <w:rPr>
          <w:rFonts w:hint="eastAsia" w:ascii="宋体" w:hAnsi="宋体" w:eastAsia="宋体" w:cs="宋体"/>
          <w:b/>
          <w:bCs w:val="0"/>
          <w:kern w:val="2"/>
          <w:sz w:val="24"/>
          <w:szCs w:val="24"/>
          <w:lang w:val="en-US" w:eastAsia="zh-CN"/>
        </w:rPr>
        <w:t>*</w:t>
      </w:r>
      <w:r>
        <w:rPr>
          <w:rFonts w:hint="eastAsia" w:ascii="宋体" w:hAnsi="宋体" w:eastAsia="宋体" w:cs="宋体"/>
          <w:kern w:val="2"/>
          <w:sz w:val="24"/>
          <w:szCs w:val="24"/>
          <w:lang w:val="en-US" w:eastAsia="zh-CN"/>
        </w:rPr>
        <w:t>资格证明文件：</w:t>
      </w:r>
    </w:p>
    <w:p>
      <w:pPr>
        <w:keepNext w:val="0"/>
        <w:keepLines w:val="0"/>
        <w:widowControl w:val="0"/>
        <w:suppressLineNumbers w:val="0"/>
        <w:spacing w:before="0" w:beforeAutospacing="0" w:after="0" w:afterAutospacing="0" w:line="400" w:lineRule="exact"/>
        <w:ind w:left="0" w:right="0" w:firstLine="482" w:firstLineChars="200"/>
        <w:jc w:val="both"/>
        <w:rPr>
          <w:rFonts w:hint="eastAsia" w:ascii="宋体" w:hAnsi="宋体" w:eastAsia="宋体" w:cs="宋体"/>
          <w:bCs/>
          <w:sz w:val="24"/>
          <w:szCs w:val="24"/>
          <w:lang w:val="en-US"/>
        </w:rPr>
      </w:pPr>
      <w:r>
        <w:rPr>
          <w:rFonts w:hint="eastAsia" w:ascii="宋体" w:hAnsi="宋体" w:eastAsia="宋体" w:cs="宋体"/>
          <w:b/>
          <w:kern w:val="2"/>
          <w:sz w:val="24"/>
          <w:szCs w:val="24"/>
          <w:lang w:val="en-US" w:eastAsia="zh-CN"/>
        </w:rPr>
        <w:t>文件1：</w:t>
      </w:r>
      <w:r>
        <w:rPr>
          <w:rFonts w:hint="eastAsia" w:ascii="宋体" w:hAnsi="宋体" w:eastAsia="宋体" w:cs="宋体"/>
          <w:bCs/>
          <w:kern w:val="2"/>
          <w:sz w:val="24"/>
          <w:szCs w:val="24"/>
          <w:lang w:val="en-US" w:eastAsia="zh-CN"/>
        </w:rPr>
        <w:t>法人或者其他组织的</w:t>
      </w:r>
      <w:r>
        <w:rPr>
          <w:rFonts w:hint="eastAsia" w:ascii="宋体" w:hAnsi="宋体" w:eastAsia="宋体" w:cs="宋体"/>
          <w:b/>
          <w:bCs/>
          <w:kern w:val="2"/>
          <w:sz w:val="24"/>
          <w:szCs w:val="24"/>
          <w:lang w:val="en-US" w:eastAsia="zh-CN"/>
        </w:rPr>
        <w:t>营业执照、开户许可证等证明</w:t>
      </w:r>
      <w:r>
        <w:rPr>
          <w:rFonts w:hint="eastAsia" w:ascii="宋体" w:hAnsi="宋体" w:eastAsia="宋体" w:cs="宋体"/>
          <w:bCs/>
          <w:kern w:val="2"/>
          <w:sz w:val="24"/>
          <w:szCs w:val="24"/>
          <w:lang w:val="en-US" w:eastAsia="zh-CN"/>
        </w:rPr>
        <w:t>文件（复印件，原件或公证件备查）</w:t>
      </w:r>
    </w:p>
    <w:p>
      <w:pPr>
        <w:keepNext w:val="0"/>
        <w:keepLines w:val="0"/>
        <w:widowControl w:val="0"/>
        <w:suppressLineNumbers w:val="0"/>
        <w:spacing w:before="0" w:beforeAutospacing="0" w:after="0" w:afterAutospacing="0" w:line="400" w:lineRule="exact"/>
        <w:ind w:left="0" w:right="0" w:firstLine="482" w:firstLineChars="200"/>
        <w:jc w:val="both"/>
        <w:rPr>
          <w:rFonts w:hint="eastAsia" w:ascii="宋体" w:hAnsi="宋体" w:eastAsia="宋体" w:cs="宋体"/>
          <w:b/>
          <w:bCs/>
          <w:sz w:val="24"/>
          <w:szCs w:val="24"/>
          <w:lang w:val="en-US"/>
        </w:rPr>
      </w:pPr>
      <w:r>
        <w:rPr>
          <w:rFonts w:hint="eastAsia" w:ascii="宋体" w:hAnsi="宋体" w:eastAsia="宋体" w:cs="宋体"/>
          <w:b/>
          <w:kern w:val="2"/>
          <w:sz w:val="24"/>
          <w:szCs w:val="24"/>
          <w:lang w:val="en-US" w:eastAsia="zh-CN"/>
        </w:rPr>
        <w:t>文件2：</w:t>
      </w:r>
      <w:r>
        <w:rPr>
          <w:rFonts w:hint="eastAsia" w:ascii="宋体" w:hAnsi="宋体" w:eastAsia="宋体" w:cs="宋体"/>
          <w:bCs/>
          <w:kern w:val="2"/>
          <w:sz w:val="24"/>
          <w:szCs w:val="24"/>
          <w:lang w:val="en-US" w:eastAsia="zh-CN"/>
        </w:rPr>
        <w:t>上一年度财务状况报告（提供投标单位财务状况报告复印件，成立不满一年不需提供）</w:t>
      </w:r>
    </w:p>
    <w:p>
      <w:pPr>
        <w:keepNext w:val="0"/>
        <w:keepLines w:val="0"/>
        <w:widowControl w:val="0"/>
        <w:suppressLineNumbers w:val="0"/>
        <w:spacing w:before="0" w:beforeAutospacing="0" w:after="0" w:afterAutospacing="0" w:line="400" w:lineRule="exact"/>
        <w:ind w:left="0" w:right="0" w:firstLine="482" w:firstLineChars="200"/>
        <w:jc w:val="both"/>
        <w:outlineLvl w:val="2"/>
        <w:rPr>
          <w:rFonts w:hint="eastAsia" w:ascii="宋体" w:hAnsi="宋体" w:eastAsia="宋体" w:cs="宋体"/>
          <w:bCs/>
          <w:sz w:val="24"/>
          <w:szCs w:val="24"/>
          <w:lang w:val="en-US"/>
        </w:rPr>
      </w:pPr>
      <w:r>
        <w:rPr>
          <w:rFonts w:hint="eastAsia" w:ascii="宋体" w:hAnsi="宋体" w:eastAsia="宋体" w:cs="宋体"/>
          <w:b/>
          <w:kern w:val="2"/>
          <w:sz w:val="24"/>
          <w:szCs w:val="24"/>
          <w:lang w:val="en-US" w:eastAsia="zh-CN"/>
        </w:rPr>
        <w:t>文件3：</w:t>
      </w:r>
      <w:r>
        <w:rPr>
          <w:rFonts w:hint="eastAsia" w:ascii="宋体" w:hAnsi="宋体" w:eastAsia="宋体" w:cs="宋体"/>
          <w:bCs/>
          <w:kern w:val="2"/>
          <w:sz w:val="24"/>
          <w:szCs w:val="24"/>
          <w:lang w:val="en-US" w:eastAsia="zh-CN"/>
        </w:rPr>
        <w:t>依法缴纳税收和社会保障资金的相关材料（提供复印件）</w:t>
      </w:r>
    </w:p>
    <w:p>
      <w:pPr>
        <w:keepNext w:val="0"/>
        <w:keepLines w:val="0"/>
        <w:widowControl w:val="0"/>
        <w:suppressLineNumbers w:val="0"/>
        <w:spacing w:before="0" w:beforeAutospacing="0" w:after="0" w:afterAutospacing="0" w:line="400" w:lineRule="exact"/>
        <w:ind w:left="0" w:right="0" w:firstLine="482" w:firstLineChars="200"/>
        <w:jc w:val="both"/>
        <w:rPr>
          <w:rFonts w:hint="eastAsia" w:ascii="宋体" w:hAnsi="宋体" w:eastAsia="宋体" w:cs="宋体"/>
          <w:b/>
          <w:bCs/>
          <w:sz w:val="24"/>
          <w:szCs w:val="24"/>
          <w:lang w:val="en-US"/>
        </w:rPr>
      </w:pPr>
      <w:r>
        <w:rPr>
          <w:rFonts w:hint="eastAsia" w:ascii="宋体" w:hAnsi="宋体" w:eastAsia="宋体" w:cs="宋体"/>
          <w:b/>
          <w:kern w:val="2"/>
          <w:sz w:val="24"/>
          <w:szCs w:val="24"/>
          <w:lang w:val="en-US" w:eastAsia="zh-CN"/>
        </w:rPr>
        <w:t>文件4：</w:t>
      </w:r>
      <w:r>
        <w:rPr>
          <w:rFonts w:hint="eastAsia" w:ascii="宋体" w:hAnsi="宋体" w:eastAsia="宋体" w:cs="宋体"/>
          <w:bCs/>
          <w:kern w:val="2"/>
          <w:sz w:val="24"/>
          <w:szCs w:val="24"/>
          <w:lang w:val="en-US" w:eastAsia="zh-CN"/>
        </w:rPr>
        <w:t>具备履行合同所必需的设备和专业技术能力的书面声明（原件,格式见附件）</w:t>
      </w:r>
    </w:p>
    <w:p>
      <w:pPr>
        <w:keepNext w:val="0"/>
        <w:keepLines w:val="0"/>
        <w:widowControl w:val="0"/>
        <w:suppressLineNumbers w:val="0"/>
        <w:spacing w:before="0" w:beforeAutospacing="0" w:after="0" w:afterAutospacing="0" w:line="400" w:lineRule="exact"/>
        <w:ind w:left="0" w:right="0" w:firstLine="482" w:firstLineChars="200"/>
        <w:jc w:val="both"/>
        <w:rPr>
          <w:rFonts w:hint="eastAsia" w:ascii="宋体" w:hAnsi="宋体" w:eastAsia="宋体" w:cs="宋体"/>
          <w:bCs/>
          <w:sz w:val="24"/>
          <w:szCs w:val="24"/>
          <w:lang w:val="en-US"/>
        </w:rPr>
      </w:pPr>
      <w:r>
        <w:rPr>
          <w:rFonts w:hint="eastAsia" w:ascii="宋体" w:hAnsi="宋体" w:eastAsia="宋体" w:cs="宋体"/>
          <w:b/>
          <w:kern w:val="2"/>
          <w:sz w:val="24"/>
          <w:szCs w:val="24"/>
          <w:lang w:val="en-US" w:eastAsia="zh-CN"/>
        </w:rPr>
        <w:t>文件5：</w:t>
      </w:r>
      <w:r>
        <w:rPr>
          <w:rFonts w:hint="eastAsia" w:ascii="宋体" w:hAnsi="宋体" w:eastAsia="宋体" w:cs="宋体"/>
          <w:bCs/>
          <w:kern w:val="2"/>
          <w:sz w:val="24"/>
          <w:szCs w:val="24"/>
          <w:lang w:val="en-US" w:eastAsia="zh-CN"/>
        </w:rPr>
        <w:t>前3年内在经营活动中没有重大违法记录的书面声明（原件,格式见附件）</w:t>
      </w:r>
    </w:p>
    <w:p>
      <w:pPr>
        <w:keepNext w:val="0"/>
        <w:keepLines w:val="0"/>
        <w:widowControl w:val="0"/>
        <w:suppressLineNumbers w:val="0"/>
        <w:spacing w:before="0" w:beforeAutospacing="0" w:after="0" w:afterAutospacing="0" w:line="400" w:lineRule="exact"/>
        <w:ind w:left="0" w:right="0" w:firstLine="482" w:firstLineChars="200"/>
        <w:jc w:val="both"/>
        <w:rPr>
          <w:rFonts w:hint="eastAsia" w:ascii="宋体" w:hAnsi="宋体" w:eastAsia="宋体" w:cs="宋体"/>
          <w:bCs/>
          <w:sz w:val="24"/>
          <w:szCs w:val="24"/>
          <w:lang w:val="en-US"/>
        </w:rPr>
      </w:pPr>
      <w:r>
        <w:rPr>
          <w:rFonts w:hint="eastAsia" w:ascii="宋体" w:hAnsi="宋体" w:eastAsia="宋体" w:cs="宋体"/>
          <w:b/>
          <w:kern w:val="2"/>
          <w:sz w:val="24"/>
          <w:szCs w:val="24"/>
          <w:lang w:val="en-US" w:eastAsia="zh-CN"/>
        </w:rPr>
        <w:t>文件6：</w:t>
      </w:r>
      <w:r>
        <w:rPr>
          <w:rFonts w:hint="eastAsia" w:ascii="宋体" w:hAnsi="宋体" w:eastAsia="宋体" w:cs="宋体"/>
          <w:kern w:val="2"/>
          <w:sz w:val="24"/>
          <w:szCs w:val="24"/>
          <w:lang w:val="en-US" w:eastAsia="zh-CN"/>
        </w:rPr>
        <w:t>（投标人）法定代表人授权委托书（法定代表人签署投标文件且亲自参与的不需提供）</w:t>
      </w:r>
      <w:r>
        <w:rPr>
          <w:rFonts w:hint="eastAsia" w:ascii="宋体" w:hAnsi="宋体" w:eastAsia="宋体" w:cs="宋体"/>
          <w:b/>
          <w:bCs w:val="0"/>
          <w:kern w:val="2"/>
          <w:sz w:val="24"/>
          <w:szCs w:val="24"/>
          <w:lang w:val="en-US" w:eastAsia="zh-CN"/>
        </w:rPr>
        <w:t>（授权委托人必须提供本单位连续6个月为其缴纳社保的证明复印件及原件）</w:t>
      </w:r>
    </w:p>
    <w:p>
      <w:pPr>
        <w:keepNext w:val="0"/>
        <w:keepLines w:val="0"/>
        <w:widowControl w:val="0"/>
        <w:suppressLineNumbers w:val="0"/>
        <w:spacing w:before="0" w:beforeAutospacing="0" w:after="0" w:afterAutospacing="0" w:line="340" w:lineRule="exact"/>
        <w:ind w:left="0" w:right="0" w:firstLine="482" w:firstLineChars="200"/>
        <w:jc w:val="both"/>
        <w:rPr>
          <w:rFonts w:hint="eastAsia" w:ascii="宋体" w:hAnsi="宋体" w:eastAsia="宋体" w:cs="宋体"/>
          <w:b/>
          <w:bCs w:val="0"/>
          <w:sz w:val="24"/>
          <w:szCs w:val="28"/>
          <w:lang w:val="en-US"/>
        </w:rPr>
      </w:pPr>
      <w:r>
        <w:rPr>
          <w:rFonts w:hint="eastAsia" w:ascii="宋体" w:hAnsi="宋体" w:eastAsia="宋体" w:cs="宋体"/>
          <w:b/>
          <w:kern w:val="2"/>
          <w:sz w:val="24"/>
          <w:szCs w:val="24"/>
          <w:lang w:val="en-US" w:eastAsia="zh-CN"/>
        </w:rPr>
        <w:t>文件7：</w:t>
      </w:r>
      <w:r>
        <w:rPr>
          <w:rFonts w:hint="eastAsia" w:ascii="宋体" w:hAnsi="宋体" w:eastAsia="宋体" w:cs="宋体"/>
          <w:kern w:val="2"/>
          <w:sz w:val="24"/>
          <w:szCs w:val="24"/>
          <w:lang w:val="en-US" w:eastAsia="zh-CN"/>
        </w:rPr>
        <w:t>（投标人）</w:t>
      </w:r>
      <w:r>
        <w:rPr>
          <w:rFonts w:hint="eastAsia" w:ascii="宋体" w:hAnsi="宋体" w:eastAsia="宋体" w:cs="宋体"/>
          <w:bCs/>
          <w:kern w:val="2"/>
          <w:sz w:val="24"/>
          <w:szCs w:val="24"/>
          <w:lang w:val="en-US" w:eastAsia="zh-CN"/>
        </w:rPr>
        <w:t>关于资格的声明函</w:t>
      </w:r>
    </w:p>
    <w:p>
      <w:pPr>
        <w:keepNext w:val="0"/>
        <w:keepLines w:val="0"/>
        <w:widowControl w:val="0"/>
        <w:suppressLineNumbers w:val="0"/>
        <w:spacing w:before="0" w:beforeAutospacing="0" w:after="0" w:afterAutospacing="0" w:line="340" w:lineRule="exact"/>
        <w:ind w:left="0" w:right="0" w:firstLine="472" w:firstLineChars="196"/>
        <w:jc w:val="both"/>
        <w:rPr>
          <w:rFonts w:hint="eastAsia" w:ascii="宋体" w:hAnsi="宋体" w:eastAsia="宋体" w:cs="宋体"/>
          <w:bCs/>
          <w:sz w:val="24"/>
          <w:szCs w:val="24"/>
          <w:lang w:val="en-US"/>
        </w:rPr>
      </w:pPr>
      <w:r>
        <w:rPr>
          <w:rFonts w:hint="eastAsia" w:ascii="宋体" w:hAnsi="宋体" w:eastAsia="宋体" w:cs="宋体"/>
          <w:b/>
          <w:kern w:val="2"/>
          <w:sz w:val="24"/>
          <w:szCs w:val="24"/>
          <w:lang w:val="en-US" w:eastAsia="zh-CN"/>
        </w:rPr>
        <w:t>文件8：</w:t>
      </w:r>
      <w:r>
        <w:rPr>
          <w:rFonts w:hint="eastAsia" w:ascii="宋体" w:hAnsi="宋体" w:eastAsia="宋体" w:cs="宋体"/>
          <w:kern w:val="2"/>
          <w:sz w:val="24"/>
          <w:szCs w:val="28"/>
          <w:lang w:val="en-US" w:eastAsia="zh-CN"/>
        </w:rPr>
        <w:t>承诺书</w:t>
      </w:r>
    </w:p>
    <w:p>
      <w:pPr>
        <w:keepNext w:val="0"/>
        <w:keepLines w:val="0"/>
        <w:widowControl w:val="0"/>
        <w:suppressLineNumbers w:val="0"/>
        <w:tabs>
          <w:tab w:val="left" w:pos="1080"/>
        </w:tabs>
        <w:spacing w:before="0" w:beforeAutospacing="0" w:after="0" w:afterAutospacing="0" w:line="340" w:lineRule="exact"/>
        <w:ind w:left="0" w:right="0" w:firstLine="472" w:firstLineChars="196"/>
        <w:jc w:val="both"/>
        <w:rPr>
          <w:rFonts w:hint="eastAsia" w:ascii="宋体" w:hAnsi="宋体" w:eastAsia="宋体" w:cs="宋体"/>
          <w:sz w:val="24"/>
          <w:szCs w:val="24"/>
          <w:lang w:val="en-US"/>
        </w:rPr>
      </w:pPr>
      <w:r>
        <w:rPr>
          <w:rFonts w:hint="eastAsia" w:ascii="宋体" w:hAnsi="宋体" w:eastAsia="宋体" w:cs="宋体"/>
          <w:b/>
          <w:kern w:val="2"/>
          <w:sz w:val="24"/>
          <w:szCs w:val="24"/>
          <w:lang w:val="en-US" w:eastAsia="zh-CN"/>
        </w:rPr>
        <w:t>文件9：</w:t>
      </w:r>
      <w:r>
        <w:rPr>
          <w:rFonts w:hint="eastAsia" w:ascii="宋体" w:hAnsi="宋体" w:eastAsia="宋体" w:cs="宋体"/>
          <w:kern w:val="2"/>
          <w:sz w:val="24"/>
          <w:szCs w:val="24"/>
          <w:lang w:val="en-US" w:eastAsia="zh-CN"/>
        </w:rPr>
        <w:t>医疗器械生产企业许可证或医疗器械经营企业许可证（有效期内）</w:t>
      </w:r>
      <w:r>
        <w:rPr>
          <w:rFonts w:hint="eastAsia" w:ascii="宋体" w:hAnsi="宋体" w:eastAsia="宋体" w:cs="宋体"/>
          <w:b/>
          <w:bCs w:val="0"/>
          <w:kern w:val="2"/>
          <w:sz w:val="24"/>
          <w:szCs w:val="24"/>
          <w:lang w:val="en-US" w:eastAsia="zh-CN"/>
        </w:rPr>
        <w:t>（原件或公证件备查）。</w:t>
      </w:r>
    </w:p>
    <w:p>
      <w:pPr>
        <w:keepNext w:val="0"/>
        <w:keepLines w:val="0"/>
        <w:widowControl w:val="0"/>
        <w:suppressLineNumbers w:val="0"/>
        <w:adjustRightInd w:val="0"/>
        <w:snapToGrid w:val="0"/>
        <w:spacing w:before="0" w:beforeAutospacing="0" w:after="0" w:afterAutospacing="0" w:line="340" w:lineRule="exact"/>
        <w:ind w:left="0" w:right="0" w:firstLine="472" w:firstLineChars="196"/>
        <w:jc w:val="both"/>
        <w:rPr>
          <w:rFonts w:hint="eastAsia" w:ascii="宋体" w:hAnsi="宋体" w:eastAsia="宋体" w:cs="宋体"/>
          <w:sz w:val="24"/>
          <w:szCs w:val="24"/>
          <w:lang w:val="en-US"/>
        </w:rPr>
      </w:pPr>
      <w:r>
        <w:rPr>
          <w:rFonts w:hint="eastAsia" w:ascii="宋体" w:hAnsi="宋体" w:eastAsia="宋体" w:cs="宋体"/>
          <w:b/>
          <w:kern w:val="2"/>
          <w:sz w:val="24"/>
          <w:szCs w:val="24"/>
          <w:lang w:val="en-US" w:eastAsia="zh-CN"/>
        </w:rPr>
        <w:t>文件10：</w:t>
      </w:r>
      <w:r>
        <w:rPr>
          <w:rFonts w:hint="eastAsia" w:ascii="宋体" w:hAnsi="宋体" w:eastAsia="宋体" w:cs="宋体"/>
          <w:kern w:val="2"/>
          <w:sz w:val="24"/>
          <w:szCs w:val="24"/>
          <w:lang w:val="en-US" w:eastAsia="zh-CN"/>
        </w:rPr>
        <w:t>供应商若非投标产品原厂家的，须提供该产品原厂家（或驻中国办事机构）出具的有效的经销授权书</w:t>
      </w:r>
      <w:r>
        <w:rPr>
          <w:rFonts w:hint="eastAsia" w:ascii="宋体" w:hAnsi="宋体" w:eastAsia="宋体" w:cs="宋体"/>
          <w:b/>
          <w:bCs w:val="0"/>
          <w:kern w:val="2"/>
          <w:sz w:val="24"/>
          <w:szCs w:val="24"/>
          <w:lang w:val="en-US" w:eastAsia="zh-CN"/>
        </w:rPr>
        <w:t>（原件备查）</w:t>
      </w:r>
      <w:r>
        <w:rPr>
          <w:rFonts w:hint="eastAsia" w:ascii="宋体" w:hAnsi="宋体" w:eastAsia="宋体" w:cs="宋体"/>
          <w:bCs/>
          <w:kern w:val="2"/>
          <w:sz w:val="24"/>
          <w:szCs w:val="24"/>
          <w:lang w:val="en-US" w:eastAsia="zh-CN"/>
        </w:rPr>
        <w:t>。</w:t>
      </w:r>
    </w:p>
    <w:p>
      <w:pPr>
        <w:keepNext w:val="0"/>
        <w:keepLines w:val="0"/>
        <w:widowControl w:val="0"/>
        <w:suppressLineNumbers w:val="0"/>
        <w:spacing w:before="0" w:beforeAutospacing="0" w:after="0" w:afterAutospacing="0" w:line="340" w:lineRule="exact"/>
        <w:ind w:left="0" w:right="0" w:firstLine="472" w:firstLineChars="196"/>
        <w:jc w:val="both"/>
        <w:rPr>
          <w:rFonts w:hint="eastAsia" w:ascii="宋体" w:hAnsi="宋体" w:eastAsia="宋体" w:cs="宋体"/>
          <w:sz w:val="24"/>
          <w:szCs w:val="28"/>
          <w:lang w:val="en-US"/>
        </w:rPr>
      </w:pPr>
      <w:r>
        <w:rPr>
          <w:rFonts w:hint="eastAsia" w:ascii="宋体" w:hAnsi="宋体" w:eastAsia="宋体" w:cs="宋体"/>
          <w:b/>
          <w:kern w:val="2"/>
          <w:sz w:val="24"/>
          <w:szCs w:val="24"/>
          <w:lang w:val="en-US" w:eastAsia="zh-CN"/>
        </w:rPr>
        <w:t>文件11：</w:t>
      </w:r>
      <w:r>
        <w:rPr>
          <w:rFonts w:hint="eastAsia" w:ascii="宋体" w:hAnsi="宋体" w:eastAsia="宋体" w:cs="宋体"/>
          <w:kern w:val="2"/>
          <w:sz w:val="24"/>
          <w:szCs w:val="28"/>
          <w:lang w:val="en-US" w:eastAsia="zh-CN"/>
        </w:rPr>
        <w:t>所投设备医疗器械注册复印件（有效期内）；</w:t>
      </w:r>
    </w:p>
    <w:p>
      <w:pPr>
        <w:keepNext w:val="0"/>
        <w:keepLines w:val="0"/>
        <w:widowControl w:val="0"/>
        <w:suppressLineNumbers w:val="0"/>
        <w:spacing w:before="0" w:beforeAutospacing="0" w:after="0" w:afterAutospacing="0" w:line="340" w:lineRule="exact"/>
        <w:ind w:left="0" w:right="0" w:firstLine="480" w:firstLineChars="200"/>
        <w:jc w:val="both"/>
        <w:outlineLvl w:val="2"/>
        <w:rPr>
          <w:rFonts w:hint="eastAsia" w:ascii="宋体" w:hAnsi="宋体" w:eastAsia="宋体" w:cs="宋体"/>
          <w:sz w:val="24"/>
          <w:szCs w:val="28"/>
          <w:lang w:val="en-US"/>
        </w:rPr>
      </w:pPr>
      <w:r>
        <w:rPr>
          <w:rFonts w:hint="eastAsia" w:ascii="宋体" w:hAnsi="宋体" w:eastAsia="宋体" w:cs="宋体"/>
          <w:kern w:val="2"/>
          <w:sz w:val="24"/>
          <w:szCs w:val="28"/>
          <w:lang w:val="en-US" w:eastAsia="zh-CN"/>
        </w:rPr>
        <w:t>（9）</w:t>
      </w:r>
      <w:r>
        <w:rPr>
          <w:rFonts w:hint="eastAsia" w:ascii="宋体" w:hAnsi="宋体" w:eastAsia="宋体" w:cs="宋体"/>
          <w:b/>
          <w:bCs w:val="0"/>
          <w:kern w:val="2"/>
          <w:sz w:val="24"/>
          <w:szCs w:val="24"/>
          <w:lang w:val="en-US" w:eastAsia="zh-CN"/>
        </w:rPr>
        <w:t>*</w:t>
      </w:r>
      <w:r>
        <w:rPr>
          <w:rFonts w:hint="eastAsia" w:ascii="宋体" w:hAnsi="宋体" w:eastAsia="宋体" w:cs="宋体"/>
          <w:kern w:val="2"/>
          <w:sz w:val="24"/>
          <w:szCs w:val="28"/>
          <w:lang w:val="en-US" w:eastAsia="zh-CN"/>
        </w:rPr>
        <w:t>所投设备的“产品介绍彩页”印刷品（复印件除外）。</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（10）同类项目成功案例证明材料（合同和验收报告等证明材料，复印件，原件备查）</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8"/>
          <w:lang w:val="en-US" w:eastAsia="zh-CN"/>
        </w:rPr>
        <w:t>（11）评分标准中对应的其它所需证明材料</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kern w:val="2"/>
          <w:sz w:val="24"/>
          <w:szCs w:val="28"/>
          <w:lang w:val="en-US" w:eastAsia="zh-CN"/>
        </w:rPr>
        <w:t>（12）投标人认为需要提供的其他证明文件</w:t>
      </w:r>
    </w:p>
    <w:p>
      <w:pPr>
        <w:keepNext w:val="0"/>
        <w:keepLines w:val="0"/>
        <w:widowControl w:val="0"/>
        <w:suppressLineNumbers w:val="0"/>
        <w:spacing w:before="0" w:beforeAutospacing="0" w:after="0" w:afterAutospacing="0" w:line="340" w:lineRule="exact"/>
        <w:ind w:left="0" w:right="0" w:firstLine="482" w:firstLineChars="200"/>
        <w:jc w:val="both"/>
        <w:rPr>
          <w:rFonts w:hint="eastAsia" w:ascii="楷体_GB2312" w:eastAsia="楷体_GB2312" w:cs="楷体_GB2312"/>
          <w:b/>
          <w:bCs w:val="0"/>
          <w:sz w:val="24"/>
          <w:szCs w:val="24"/>
          <w:lang w:val="en-US"/>
        </w:rPr>
      </w:pPr>
      <w:r>
        <w:rPr>
          <w:rFonts w:hint="eastAsia" w:ascii="楷体_GB2312" w:hAnsi="Times New Roman" w:eastAsia="楷体_GB2312" w:cs="楷体_GB2312"/>
          <w:b/>
          <w:bCs w:val="0"/>
          <w:kern w:val="2"/>
          <w:sz w:val="24"/>
          <w:szCs w:val="24"/>
          <w:lang w:val="en-US" w:eastAsia="zh-CN"/>
        </w:rPr>
        <w:t>其中加“*”项目若有缺失或无效，将导致其投标被拒绝且不允许在开标后补正。</w:t>
      </w:r>
    </w:p>
    <w:p>
      <w:pPr>
        <w:keepNext w:val="0"/>
        <w:keepLines w:val="0"/>
        <w:widowControl w:val="0"/>
        <w:suppressLineNumbers w:val="0"/>
        <w:spacing w:before="0" w:beforeAutospacing="0" w:after="0" w:afterAutospacing="0" w:line="340" w:lineRule="exact"/>
        <w:ind w:left="0" w:right="0" w:firstLine="482" w:firstLineChars="200"/>
        <w:jc w:val="both"/>
        <w:rPr>
          <w:rFonts w:hint="eastAsia" w:ascii="楷体_GB2312" w:eastAsia="楷体_GB2312" w:cs="楷体_GB2312"/>
          <w:b/>
          <w:bCs w:val="0"/>
          <w:sz w:val="24"/>
          <w:szCs w:val="24"/>
          <w:lang w:val="en-US"/>
        </w:rPr>
      </w:pPr>
      <w:r>
        <w:rPr>
          <w:rFonts w:hint="eastAsia" w:ascii="楷体_GB2312" w:hAnsi="Times New Roman" w:eastAsia="楷体_GB2312" w:cs="楷体_GB2312"/>
          <w:b/>
          <w:bCs w:val="0"/>
          <w:kern w:val="2"/>
          <w:sz w:val="24"/>
          <w:szCs w:val="24"/>
          <w:lang w:val="en-US" w:eastAsia="zh-CN"/>
        </w:rPr>
        <w:t>原件或公证件备查的实质性条款项目携带备查。</w:t>
      </w:r>
    </w:p>
    <w:p>
      <w:pPr>
        <w:keepNext w:val="0"/>
        <w:keepLines w:val="0"/>
        <w:widowControl w:val="0"/>
        <w:suppressLineNumbers w:val="0"/>
        <w:spacing w:before="0" w:beforeAutospacing="0" w:after="0" w:afterAutospacing="0" w:line="340" w:lineRule="exact"/>
        <w:ind w:left="0" w:right="0"/>
        <w:jc w:val="both"/>
        <w:outlineLvl w:val="1"/>
        <w:rPr>
          <w:rFonts w:hint="eastAsia" w:ascii="黑体" w:hAnsi="宋体" w:eastAsia="黑体" w:cs="黑体"/>
          <w:bCs/>
          <w:sz w:val="28"/>
          <w:szCs w:val="28"/>
          <w:lang w:val="en-US"/>
        </w:rPr>
      </w:pPr>
      <w:r>
        <w:rPr>
          <w:rFonts w:hint="eastAsia" w:ascii="黑体" w:hAnsi="宋体" w:eastAsia="黑体" w:cs="黑体"/>
          <w:kern w:val="2"/>
          <w:sz w:val="28"/>
          <w:szCs w:val="28"/>
          <w:lang w:val="en-US" w:eastAsia="zh-CN"/>
        </w:rPr>
        <w:t>六、投标文件的制作：</w:t>
      </w:r>
    </w:p>
    <w:p>
      <w:pPr>
        <w:keepNext w:val="0"/>
        <w:keepLines w:val="0"/>
        <w:widowControl w:val="0"/>
        <w:suppressLineNumbers w:val="0"/>
        <w:tabs>
          <w:tab w:val="left" w:pos="0"/>
        </w:tabs>
        <w:spacing w:before="0" w:beforeAutospacing="0" w:after="0" w:afterAutospacing="0" w:line="340" w:lineRule="exact"/>
        <w:ind w:left="-2" w:leftChars="-1" w:right="0" w:firstLine="549" w:firstLineChars="229"/>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1、所有文件、往来函件均应使用简体中文（规格、型号辅助符号例外）。</w:t>
      </w:r>
    </w:p>
    <w:p>
      <w:pPr>
        <w:keepNext w:val="0"/>
        <w:keepLines w:val="0"/>
        <w:widowControl w:val="0"/>
        <w:suppressLineNumbers w:val="0"/>
        <w:spacing w:before="0" w:beforeAutospacing="0" w:after="0" w:afterAutospacing="0" w:line="340" w:lineRule="exact"/>
        <w:ind w:left="0" w:right="0" w:firstLine="544" w:firstLineChars="22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2、投标文件由投标单位按给定格式如实填写（编写），须有法人、法定代表人或法定代表人授权代表签字（盖章），方为有效，未尽事宜可自行补充。</w:t>
      </w:r>
    </w:p>
    <w:p>
      <w:pPr>
        <w:keepNext w:val="0"/>
        <w:keepLines w:val="0"/>
        <w:widowControl w:val="0"/>
        <w:suppressLineNumbers w:val="0"/>
        <w:spacing w:before="0" w:beforeAutospacing="0" w:after="0" w:afterAutospacing="0" w:line="340" w:lineRule="exact"/>
        <w:ind w:left="0" w:right="0" w:firstLine="544" w:firstLineChars="22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3、投标单位投标一律以人民币为投标结算货币,结算单位为“元”。</w:t>
      </w:r>
    </w:p>
    <w:p>
      <w:pPr>
        <w:keepNext w:val="0"/>
        <w:keepLines w:val="0"/>
        <w:widowControl w:val="0"/>
        <w:suppressLineNumbers w:val="0"/>
        <w:spacing w:before="0" w:beforeAutospacing="0" w:after="0" w:afterAutospacing="0" w:line="340" w:lineRule="exact"/>
        <w:ind w:left="0" w:right="0" w:firstLine="544" w:firstLineChars="22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4、投标文件格式部分，应由投标单位按给定格式提供，不得更改。</w:t>
      </w:r>
    </w:p>
    <w:p>
      <w:pPr>
        <w:keepNext w:val="0"/>
        <w:keepLines w:val="0"/>
        <w:widowControl w:val="0"/>
        <w:suppressLineNumbers w:val="0"/>
        <w:spacing w:before="0" w:beforeAutospacing="0" w:after="0" w:afterAutospacing="0" w:line="340" w:lineRule="exact"/>
        <w:ind w:left="0" w:right="0" w:firstLine="544" w:firstLineChars="22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5、投标文件应打印或用不褪色的黑色墨水书写。</w:t>
      </w:r>
    </w:p>
    <w:p>
      <w:pPr>
        <w:keepNext w:val="0"/>
        <w:keepLines w:val="0"/>
        <w:widowControl w:val="0"/>
        <w:suppressLineNumbers w:val="0"/>
        <w:spacing w:before="0" w:beforeAutospacing="0" w:after="0" w:afterAutospacing="0" w:line="340" w:lineRule="exact"/>
        <w:ind w:left="0" w:right="0" w:firstLine="544" w:firstLineChars="22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6、投标文件统一用A4纸，份数为正本一份，副本两份，须装订成册并加以密封，密封袋表面应注明项目名称、项目编号、投标单位名称和地址、</w:t>
      </w:r>
      <w:r>
        <w:rPr>
          <w:rFonts w:hint="eastAsia" w:ascii="宋体" w:hAnsi="宋体" w:eastAsia="宋体" w:cs="宋体"/>
          <w:b/>
          <w:bCs w:val="0"/>
          <w:kern w:val="2"/>
          <w:sz w:val="24"/>
          <w:szCs w:val="24"/>
          <w:lang w:val="en-US" w:eastAsia="zh-CN"/>
        </w:rPr>
        <w:t>“请勿在开标时间之前启封”</w:t>
      </w:r>
      <w:r>
        <w:rPr>
          <w:rFonts w:hint="eastAsia" w:ascii="宋体" w:hAnsi="宋体" w:eastAsia="宋体" w:cs="宋体"/>
          <w:kern w:val="2"/>
          <w:sz w:val="24"/>
          <w:szCs w:val="24"/>
          <w:lang w:val="en-US" w:eastAsia="zh-CN"/>
        </w:rPr>
        <w:t>的字样，并加盖投标人公章。如果投标单位未按上述要求进行密封和标记，采购中心对误投或过早启封概不负责。对由此造成提前开封的投标文件，采购单位将予以拒绝，并退回给投标人。</w:t>
      </w:r>
    </w:p>
    <w:p>
      <w:pPr>
        <w:keepNext w:val="0"/>
        <w:keepLines w:val="0"/>
        <w:widowControl w:val="0"/>
        <w:suppressLineNumbers w:val="0"/>
        <w:spacing w:before="0" w:beforeAutospacing="0" w:after="0" w:afterAutospacing="0" w:line="340" w:lineRule="exact"/>
        <w:ind w:left="0" w:right="0" w:firstLine="544" w:firstLineChars="22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7、投标书不应有涂改、增删和潦草之处，如有必须修改时，修改处必须有法人、法定代表人或法定代表人授权代表的签章。</w:t>
      </w:r>
    </w:p>
    <w:p>
      <w:pPr>
        <w:keepNext w:val="0"/>
        <w:keepLines w:val="0"/>
        <w:widowControl w:val="0"/>
        <w:suppressLineNumbers w:val="0"/>
        <w:spacing w:before="0" w:beforeAutospacing="0" w:after="0" w:afterAutospacing="0" w:line="340" w:lineRule="exact"/>
        <w:ind w:left="0" w:right="0" w:firstLine="544" w:firstLineChars="22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8、投标人在投标文件中应加盖与投标人全称相一致的标准公章，不得使用其他形式如带有“专用章”等字样的印章，否则视为无效投标；投标人法定代表人或授权代表的签字须为全名，否则视为无效投标。</w:t>
      </w:r>
    </w:p>
    <w:p>
      <w:pPr>
        <w:keepNext w:val="0"/>
        <w:keepLines w:val="0"/>
        <w:widowControl w:val="0"/>
        <w:suppressLineNumbers w:val="0"/>
        <w:spacing w:before="0" w:beforeAutospacing="0" w:after="0" w:afterAutospacing="0" w:line="340" w:lineRule="exact"/>
        <w:ind w:left="0" w:right="0" w:firstLine="544" w:firstLineChars="22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9、投标的有效期为开标后60天。</w:t>
      </w:r>
    </w:p>
    <w:p>
      <w:pPr>
        <w:keepNext w:val="0"/>
        <w:keepLines w:val="0"/>
        <w:widowControl w:val="0"/>
        <w:suppressLineNumbers w:val="0"/>
        <w:spacing w:before="0" w:beforeAutospacing="0" w:after="0" w:afterAutospacing="0" w:line="340" w:lineRule="exact"/>
        <w:ind w:left="0" w:right="0" w:firstLine="544" w:firstLineChars="22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10、投标费用自理。</w:t>
      </w:r>
    </w:p>
    <w:p>
      <w:pPr>
        <w:keepNext w:val="0"/>
        <w:keepLines w:val="0"/>
        <w:widowControl w:val="0"/>
        <w:suppressLineNumbers w:val="0"/>
        <w:spacing w:before="0" w:beforeAutospacing="0" w:after="0" w:afterAutospacing="0" w:line="340" w:lineRule="exact"/>
        <w:ind w:left="0" w:right="0" w:firstLine="544" w:firstLineChars="22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11、投标人所递交的全部投标文件均按保密文件处理，不予退还。</w:t>
      </w:r>
    </w:p>
    <w:p>
      <w:pPr>
        <w:keepNext w:val="0"/>
        <w:keepLines w:val="0"/>
        <w:widowControl w:val="0"/>
        <w:suppressLineNumbers w:val="0"/>
        <w:spacing w:before="0" w:beforeAutospacing="0" w:after="0" w:afterAutospacing="0" w:line="340" w:lineRule="exact"/>
        <w:ind w:left="0" w:right="0"/>
        <w:jc w:val="both"/>
        <w:outlineLvl w:val="1"/>
        <w:rPr>
          <w:rFonts w:hint="eastAsia" w:ascii="黑体" w:eastAsia="黑体" w:cs="黑体"/>
          <w:sz w:val="28"/>
          <w:szCs w:val="28"/>
          <w:lang w:val="en-US"/>
        </w:rPr>
      </w:pPr>
      <w:r>
        <w:rPr>
          <w:rFonts w:hint="eastAsia" w:ascii="黑体" w:hAnsi="Times New Roman" w:eastAsia="黑体" w:cs="黑体"/>
          <w:kern w:val="2"/>
          <w:sz w:val="28"/>
          <w:szCs w:val="28"/>
          <w:lang w:val="en-US" w:eastAsia="zh-CN"/>
        </w:rPr>
        <w:t>七、无效投标文件的确认：</w:t>
      </w:r>
    </w:p>
    <w:p>
      <w:pPr>
        <w:keepNext w:val="0"/>
        <w:keepLines w:val="0"/>
        <w:widowControl w:val="0"/>
        <w:suppressLineNumbers w:val="0"/>
        <w:spacing w:before="0" w:beforeAutospacing="0" w:after="0" w:afterAutospacing="0" w:line="340" w:lineRule="exact"/>
        <w:ind w:left="0" w:right="0" w:firstLine="480" w:firstLineChars="200"/>
        <w:jc w:val="both"/>
        <w:outlineLvl w:val="2"/>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（一）投标人存在下列情况之一的，其投标无效：</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1、投标文件未按招标文件要求签署、盖章的；</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2、不具备招标文件中规定的资格要求的；</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3、报价超过招标文件中规定的预算金额或者最高限价的；</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4、投标文件含有采购人不能接受的附加条件的;</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bCs/>
          <w:kern w:val="2"/>
          <w:sz w:val="24"/>
          <w:szCs w:val="24"/>
          <w:lang w:val="en-US" w:eastAsia="zh-CN"/>
        </w:rPr>
        <w:t>5、投标文件未按规定的期限、地点送达的；</w:t>
      </w:r>
    </w:p>
    <w:p>
      <w:pPr>
        <w:keepNext w:val="0"/>
        <w:keepLines w:val="0"/>
        <w:widowControl w:val="0"/>
        <w:suppressLineNumbers w:val="0"/>
        <w:spacing w:before="0" w:beforeAutospacing="0" w:after="0" w:afterAutospacing="0" w:line="340" w:lineRule="exact"/>
        <w:ind w:left="0" w:right="0" w:firstLine="480" w:firstLineChars="200"/>
        <w:jc w:val="left"/>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rPr>
        <w:t>6、投标文件未按招标文件规定的格式、内容和要求填写的；</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bCs/>
          <w:kern w:val="2"/>
          <w:sz w:val="24"/>
          <w:szCs w:val="24"/>
          <w:lang w:val="en-US" w:eastAsia="zh-CN"/>
        </w:rPr>
        <w:t>7、投标文件书写潦草、字迹模糊不清、无法辨认的；</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8、投标文件内容未实质性响应或不符合法律法规和招标文件中规定的其它实质性要求的；</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kern w:val="2"/>
          <w:sz w:val="24"/>
          <w:szCs w:val="24"/>
          <w:lang w:val="en-US" w:eastAsia="zh-CN"/>
        </w:rPr>
        <w:t>9、</w:t>
      </w:r>
      <w:r>
        <w:rPr>
          <w:rFonts w:hint="eastAsia" w:ascii="宋体" w:hAnsi="宋体" w:eastAsia="宋体" w:cs="宋体"/>
          <w:bCs/>
          <w:kern w:val="2"/>
          <w:sz w:val="24"/>
          <w:szCs w:val="24"/>
          <w:lang w:val="en-US" w:eastAsia="zh-CN"/>
        </w:rPr>
        <w:t>投标文件中同一方案有选择性报价且未声明以哪一个为准的；</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rPr>
        <w:t>10、不响应招标文件中的付款方式的；</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rPr>
        <w:t>11、投标时未携带法定代表人或法定代表人授权代表有效身份证明原件备查的。</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（二）投标人有下列情形之一的，视为串通投标，其投标无效，并按《政府采购法》第七十七条规定追究法律责任：</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1、供应商直接或间接从采购人或采购代理机构处获得其他供应商的投标情况，并修改其投标文件；</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2、评审活动开始前供应商直接或间接从采购人或采购代理机构处获得评标委员会组成人员情况；</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3、供应商接受采购人或采购代理机构授意撤换、修改投标文件；</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4、供应商之间协商投标报价、技术方案等投标文件实质性内容；</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5、属于同一集团、协会、商会等组织成员的供应商按照该组织要求协同投标；</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6、供应商之间事先约定由某一特定供应商中标；</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7、供应商之间商定部分供应商放弃投标或者放弃中标；</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8、供应商与采购人或采购代理机构之间、供应商相互之间为谋求特定供应商中标成交或者排斥其他供应商的其他串通行为；</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9、不同投标人的投标文件由同一单位或者个人编制；</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10、不同投标人委托同一单位或者个人办理投标事宜；</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11、不同投标人的投标文件载明的项目管理成员为同一人；</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12、不同投标人的投标文件异常一致或者投标报价呈规律性差异；</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13、不同投标人的投标文件相互混装；</w:t>
      </w:r>
    </w:p>
    <w:p>
      <w:pPr>
        <w:keepNext w:val="0"/>
        <w:keepLines w:val="0"/>
        <w:widowControl w:val="0"/>
        <w:suppressLineNumbers w:val="0"/>
        <w:spacing w:before="0" w:beforeAutospacing="0" w:after="0" w:afterAutospacing="0" w:line="340" w:lineRule="exact"/>
        <w:ind w:left="0" w:right="0"/>
        <w:jc w:val="both"/>
        <w:outlineLvl w:val="1"/>
        <w:rPr>
          <w:rFonts w:hint="eastAsia" w:ascii="黑体" w:eastAsia="黑体" w:cs="黑体"/>
          <w:sz w:val="28"/>
          <w:szCs w:val="28"/>
          <w:lang w:val="en-US"/>
        </w:rPr>
      </w:pPr>
      <w:r>
        <w:rPr>
          <w:rFonts w:hint="eastAsia" w:ascii="黑体" w:hAnsi="Times New Roman" w:eastAsia="黑体" w:cs="黑体"/>
          <w:kern w:val="2"/>
          <w:sz w:val="28"/>
          <w:szCs w:val="28"/>
          <w:lang w:val="en-US" w:eastAsia="zh-CN"/>
        </w:rPr>
        <w:t>八、开标、评标：</w:t>
      </w:r>
    </w:p>
    <w:p>
      <w:pPr>
        <w:keepNext w:val="0"/>
        <w:keepLines w:val="0"/>
        <w:widowControl w:val="0"/>
        <w:suppressLineNumbers w:val="0"/>
        <w:spacing w:before="0" w:beforeAutospacing="0" w:after="0" w:afterAutospacing="0" w:line="340" w:lineRule="exact"/>
        <w:ind w:left="0" w:right="0" w:firstLine="480" w:firstLineChars="200"/>
        <w:jc w:val="both"/>
        <w:outlineLvl w:val="2"/>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（一）开标</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1、</w:t>
      </w:r>
      <w:r>
        <w:rPr>
          <w:rFonts w:hint="eastAsia" w:ascii="宋体" w:hAnsi="宋体" w:eastAsia="宋体" w:cs="宋体"/>
          <w:bCs/>
          <w:kern w:val="2"/>
          <w:sz w:val="24"/>
          <w:szCs w:val="24"/>
          <w:lang w:val="en-US" w:eastAsia="zh-CN"/>
        </w:rPr>
        <w:t>开标由江阴市第五人民医院主持，并请投标人代表查验投标文件的密封情况，经确认无误后，由江阴市第五人民医院工作人员当众拆封，宣读、记录各投标人《开标一览表》。</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2、开标过程由江阴市第五人民医院负责记录，并由参加开标的各投标人代表和相关工作人员签字确认。</w:t>
      </w:r>
    </w:p>
    <w:p>
      <w:pPr>
        <w:keepNext w:val="0"/>
        <w:keepLines w:val="0"/>
        <w:widowControl w:val="0"/>
        <w:suppressLineNumbers w:val="0"/>
        <w:spacing w:before="0" w:beforeAutospacing="0" w:after="0" w:afterAutospacing="0" w:line="340" w:lineRule="exact"/>
        <w:ind w:left="0" w:right="0" w:firstLine="480" w:firstLineChars="200"/>
        <w:jc w:val="both"/>
        <w:outlineLvl w:val="3"/>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3、投标人未参加开标的，视同认可开标结果。</w:t>
      </w:r>
    </w:p>
    <w:p>
      <w:pPr>
        <w:keepNext w:val="0"/>
        <w:keepLines w:val="0"/>
        <w:widowControl w:val="0"/>
        <w:suppressLineNumbers w:val="0"/>
        <w:spacing w:before="0" w:beforeAutospacing="0" w:after="0" w:afterAutospacing="0" w:line="340" w:lineRule="exact"/>
        <w:ind w:left="0" w:right="0" w:firstLine="480" w:firstLineChars="200"/>
        <w:jc w:val="both"/>
        <w:outlineLvl w:val="2"/>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（二）评标</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1、由采购方组成资格审查小组，对投标人的资格进行审查。</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2、采购评审方依法组建评标委员会，评审专家实行回避制度。</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3、资格性检查：依据法律法规和招标文件的规定，资格审查小组对投标文件中的资格证明文件进行审查，以确定投标供应商是否具备投标资格。</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资格审查小组将在“信用中国”网站（www.creditchina.gov.cn）对供应商是否被列入失信被执行人、重大税收违法案件当事人名单、政府采购严重失信行为记录名单情况进行查询，以确定供应商是否具备参加投标的资格。</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4、符合性检查：依据招标文件的规定，评标委员会从投标文件的有效性、完整性和对招标文件的响应程度进行审查，以确定是否对招标文件的实质性要求作出响应。</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5、在详细评审之前，评标委员会将审查每份投标文件是否实质上响应了招标文件的要求。实质上响应招标文件的投标文件应该是与招标文件要求的全部条款、条件和规格相符，没有重大偏离或保留的投标响应。所谓重大偏离是指：</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（1）投标文件没有供应商法定代表人或授权代表签字和加盖公章</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（2）投标文件载明的采购项目的完成期限超过招标文件规定的期限</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（3）投标文件严重背离招标文件中确定的技术功能要求</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（4）投标文件附有采购人不能接受的商务条件</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（5）不符合招标文件中规定的其他实质性要求</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确定投标文件的响应性只根据投标文件本身的内容，而不寻求外部证据。</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如果投标文件没有实质上响应招标文件的要求，采购方将予以拒绝。投标人不得通过修正或撤消不合要求的偏离或保留从而使其投标成为实质上响应的投标。</w:t>
      </w:r>
    </w:p>
    <w:p>
      <w:pPr>
        <w:keepNext w:val="0"/>
        <w:keepLines w:val="0"/>
        <w:widowControl w:val="0"/>
        <w:suppressLineNumbers w:val="0"/>
        <w:tabs>
          <w:tab w:val="left" w:pos="0"/>
        </w:tabs>
        <w:spacing w:before="0" w:beforeAutospacing="0" w:after="0" w:afterAutospacing="0" w:line="340" w:lineRule="exact"/>
        <w:ind w:left="0" w:right="0" w:firstLine="544" w:firstLineChars="22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6、投标文件的澄清：对于投标文件中含义不明确、同类问题表述不一致或者有明显文字和计算错误的内容，评标委员会应当以书面形式要求投标人作出必要的澄清、说明或者补正。</w:t>
      </w:r>
    </w:p>
    <w:p>
      <w:pPr>
        <w:keepNext w:val="0"/>
        <w:keepLines w:val="0"/>
        <w:widowControl w:val="0"/>
        <w:suppressLineNumbers w:val="0"/>
        <w:tabs>
          <w:tab w:val="left" w:pos="0"/>
        </w:tabs>
        <w:spacing w:before="0" w:beforeAutospacing="0" w:after="0" w:afterAutospacing="0" w:line="340" w:lineRule="exact"/>
        <w:ind w:left="0" w:right="0" w:firstLine="544" w:firstLineChars="22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投标人的澄清、说明或者补正应当采用书面形式，并加盖公章，或者由法定代表人或其授权的代表签字。投标人的澄清、说明或者补正不得超出投标文件的范围或者改变投标文件的实质性内容。</w:t>
      </w:r>
    </w:p>
    <w:p>
      <w:pPr>
        <w:keepNext w:val="0"/>
        <w:keepLines w:val="0"/>
        <w:widowControl w:val="0"/>
        <w:suppressLineNumbers w:val="0"/>
        <w:tabs>
          <w:tab w:val="left" w:pos="0"/>
        </w:tabs>
        <w:spacing w:before="0" w:beforeAutospacing="0" w:after="0" w:afterAutospacing="0" w:line="340" w:lineRule="exact"/>
        <w:ind w:left="0" w:right="0" w:firstLine="544" w:firstLineChars="227"/>
        <w:jc w:val="both"/>
        <w:outlineLvl w:val="3"/>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7、投标文件报价出现前后不一致的，按照下列规定修正：</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（一）投标文件中开标一览表（报价表）内容与投标文件中相应内容不一致的，以开标一览表（报价表）为准；</w:t>
      </w:r>
    </w:p>
    <w:p>
      <w:pPr>
        <w:keepNext w:val="0"/>
        <w:keepLines w:val="0"/>
        <w:widowControl w:val="0"/>
        <w:suppressLineNumbers w:val="0"/>
        <w:spacing w:before="0" w:beforeAutospacing="0" w:after="0" w:afterAutospacing="0" w:line="340" w:lineRule="exact"/>
        <w:ind w:left="0" w:right="0" w:firstLine="480" w:firstLineChars="200"/>
        <w:jc w:val="both"/>
        <w:outlineLvl w:val="2"/>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（二）大写金额和小写金额不一致的，以大写金额为准；</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（三）单价金额小数点或者百分比有明显错位的，以开标一览表的总价为准，并修改单价；</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（四）总价金额与按单价汇总金额不一致的，以单价金额计算结果为准。</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同时出现两种以上不一致的，按照前款规定的顺序修正。修正后的报价按照《政府采购货物和服务招标投标管理办法》第五十一条第二款的规定经投标人确认后产生约束力，投标人不确认的，其投标无效。</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9、比较和评价：评标委员会应当按照招标文件中规定的评标方法和标准，对符合性审查合格的投标文件进行商务和技术评估，综合比较与评价。</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10、评标委员会发现招标文件存在歧义、重大缺陷导致评标工作无法进行，或者招标文件内容违反国家有关强制性规定的，应当停止评标工作，与项目负责人沟通并作书面记录。项目负责人确认后，应当修改招标文件，重新组织采购活动。</w:t>
      </w:r>
    </w:p>
    <w:p>
      <w:pPr>
        <w:keepNext w:val="0"/>
        <w:keepLines w:val="0"/>
        <w:widowControl w:val="0"/>
        <w:suppressLineNumbers w:val="0"/>
        <w:tabs>
          <w:tab w:val="left" w:pos="0"/>
        </w:tabs>
        <w:spacing w:before="0" w:beforeAutospacing="0" w:after="0" w:afterAutospacing="0" w:line="340" w:lineRule="exact"/>
        <w:ind w:left="0" w:right="0"/>
        <w:jc w:val="both"/>
        <w:outlineLvl w:val="1"/>
        <w:rPr>
          <w:rFonts w:hint="eastAsia" w:ascii="黑体" w:eastAsia="黑体" w:cs="黑体"/>
          <w:sz w:val="28"/>
          <w:szCs w:val="28"/>
          <w:lang w:val="en-US"/>
        </w:rPr>
      </w:pPr>
      <w:r>
        <w:rPr>
          <w:rFonts w:hint="eastAsia" w:ascii="黑体" w:hAnsi="Times New Roman" w:eastAsia="黑体" w:cs="黑体"/>
          <w:kern w:val="2"/>
          <w:sz w:val="28"/>
          <w:szCs w:val="28"/>
          <w:lang w:val="en-US" w:eastAsia="zh-CN"/>
        </w:rPr>
        <w:t>九、确定中标单位：</w:t>
      </w:r>
    </w:p>
    <w:p>
      <w:pPr>
        <w:keepNext w:val="0"/>
        <w:keepLines w:val="0"/>
        <w:widowControl w:val="0"/>
        <w:suppressLineNumbers w:val="0"/>
        <w:spacing w:before="0" w:beforeAutospacing="0" w:after="0" w:afterAutospacing="0" w:line="340" w:lineRule="exact"/>
        <w:ind w:left="0" w:right="0" w:firstLine="544" w:firstLineChars="22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1、评标委员会根据对投标单位资格审查情况、投标文件编写内容的完整性、合理性及报价、技术方案、服务承诺、业绩等评审主要因素进行评审，得分最高者为第一中标候选单位。采购方将评选结果通知所有参加评标的未中标单位，并宣布中标单位。如有质疑，按《中华人民共和国政府采购法》、《中华人民共和国政府采购法实施条例》、财政部《政府采购货物和服务招标投标管理办法》有关规定处理。</w:t>
      </w:r>
    </w:p>
    <w:p>
      <w:pPr>
        <w:keepNext w:val="0"/>
        <w:keepLines w:val="0"/>
        <w:widowControl w:val="0"/>
        <w:suppressLineNumbers w:val="0"/>
        <w:spacing w:before="0" w:beforeAutospacing="0" w:after="0" w:afterAutospacing="0" w:line="340" w:lineRule="exact"/>
        <w:ind w:left="0" w:right="0" w:firstLine="544" w:firstLineChars="22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2、确定中标单位2个工作日内发布中标公告，并向中标单位发出中标通知书。</w:t>
      </w:r>
    </w:p>
    <w:p>
      <w:pPr>
        <w:keepNext w:val="0"/>
        <w:keepLines w:val="0"/>
        <w:widowControl w:val="0"/>
        <w:suppressLineNumbers w:val="0"/>
        <w:spacing w:before="0" w:beforeAutospacing="0" w:after="0" w:afterAutospacing="0" w:line="340" w:lineRule="exact"/>
        <w:ind w:left="0" w:right="0" w:firstLine="544" w:firstLineChars="22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3、投标、评标及确定中标单位的整个过程均由相关部门进行现场监督。</w:t>
      </w:r>
    </w:p>
    <w:p>
      <w:pPr>
        <w:keepNext w:val="0"/>
        <w:keepLines w:val="0"/>
        <w:widowControl w:val="0"/>
        <w:suppressLineNumbers w:val="0"/>
        <w:spacing w:before="0" w:beforeAutospacing="0" w:after="0" w:afterAutospacing="0" w:line="340" w:lineRule="exact"/>
        <w:ind w:left="0" w:right="0" w:firstLine="544" w:firstLineChars="22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4、江阴市第五人民医院不负责向任何投标单位说明中标或不中标的原因。</w:t>
      </w:r>
    </w:p>
    <w:p>
      <w:pPr>
        <w:keepNext w:val="0"/>
        <w:keepLines w:val="0"/>
        <w:widowControl w:val="0"/>
        <w:suppressLineNumbers w:val="0"/>
        <w:spacing w:before="0" w:beforeAutospacing="0" w:after="0" w:afterAutospacing="0" w:line="340" w:lineRule="exact"/>
        <w:ind w:left="0" w:right="0"/>
        <w:jc w:val="both"/>
        <w:outlineLvl w:val="1"/>
        <w:rPr>
          <w:rFonts w:hint="eastAsia" w:ascii="黑体" w:eastAsia="黑体" w:cs="黑体"/>
          <w:sz w:val="28"/>
          <w:szCs w:val="28"/>
          <w:lang w:val="en-US"/>
        </w:rPr>
      </w:pPr>
      <w:r>
        <w:rPr>
          <w:rFonts w:hint="eastAsia" w:ascii="黑体" w:hAnsi="Times New Roman" w:eastAsia="黑体" w:cs="黑体"/>
          <w:kern w:val="2"/>
          <w:sz w:val="28"/>
          <w:szCs w:val="28"/>
          <w:lang w:val="en-US" w:eastAsia="zh-CN"/>
        </w:rPr>
        <w:t>十、质疑处理：</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rPr>
        <w:t>1、供应商质疑按《中华人民共和国政府采购法》、《中华人民共和国政府采购法实施条例》、《政府采购货物和服务招标投标管理办法》、《江苏省政府采购供应商监督管理暂行办法》有关规定处理。</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rPr>
        <w:t>2、供应商认为采购文件、采购过程和中标结果使自己的权益受到损害的，可以在知道或者应知其权益受到损害之日起七个工作日内，以书面形式向采购人提出质疑。</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rPr>
        <w:t>供应商对采购文件提出质疑的，应在采购公告期限届满之日起七个工作日内提出；供应商对采购过程提出质疑的，应在采购程序环节结束之日起七个工作日内提出；供应商对中标结果提出质疑的，应在中标结果公告期限届满之日起七个工作日内提出。</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rPr>
        <w:t>3、供应商提出质疑，应当采取书面形式，在法定时间内以送达的方式提交质疑函。</w:t>
      </w:r>
    </w:p>
    <w:p>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质疑函应当包括下列内容：</w:t>
      </w:r>
    </w:p>
    <w:p>
      <w:pPr>
        <w:keepNext w:val="0"/>
        <w:keepLines w:val="0"/>
        <w:widowControl w:val="0"/>
        <w:suppressLineNumbers w:val="0"/>
        <w:snapToGrid w:val="0"/>
        <w:spacing w:before="0" w:beforeAutospacing="0" w:after="0" w:afterAutospacing="0" w:line="340" w:lineRule="exact"/>
        <w:ind w:left="0" w:right="0" w:firstLine="468" w:firstLineChars="195"/>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（1）质疑供应商的名称、地址、邮编、联系人、联系电话；</w:t>
      </w:r>
    </w:p>
    <w:p>
      <w:pPr>
        <w:keepNext w:val="0"/>
        <w:keepLines w:val="0"/>
        <w:widowControl w:val="0"/>
        <w:suppressLineNumbers w:val="0"/>
        <w:snapToGrid w:val="0"/>
        <w:spacing w:before="0" w:beforeAutospacing="0" w:after="0" w:afterAutospacing="0" w:line="340" w:lineRule="exact"/>
        <w:ind w:left="0" w:right="0" w:firstLine="468" w:firstLineChars="195"/>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（2）具体的质疑事项、事实根据及明确的请求；</w:t>
      </w:r>
    </w:p>
    <w:p>
      <w:pPr>
        <w:keepNext w:val="0"/>
        <w:keepLines w:val="0"/>
        <w:widowControl w:val="0"/>
        <w:suppressLineNumbers w:val="0"/>
        <w:snapToGrid w:val="0"/>
        <w:spacing w:before="0" w:beforeAutospacing="0" w:after="0" w:afterAutospacing="0" w:line="340" w:lineRule="exact"/>
        <w:ind w:left="0" w:right="0" w:firstLine="468" w:firstLineChars="195"/>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（3）认为自己合法权益受到损害或可能受到损害的相关证据材料；</w:t>
      </w:r>
    </w:p>
    <w:p>
      <w:pPr>
        <w:keepNext w:val="0"/>
        <w:keepLines w:val="0"/>
        <w:widowControl w:val="0"/>
        <w:suppressLineNumbers w:val="0"/>
        <w:snapToGrid w:val="0"/>
        <w:spacing w:before="0" w:beforeAutospacing="0" w:after="0" w:afterAutospacing="0" w:line="340" w:lineRule="exact"/>
        <w:ind w:left="0" w:right="0" w:firstLine="468" w:firstLineChars="195"/>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（4）提起质疑的日期；</w:t>
      </w:r>
    </w:p>
    <w:p>
      <w:pPr>
        <w:keepNext w:val="0"/>
        <w:keepLines w:val="0"/>
        <w:widowControl w:val="0"/>
        <w:suppressLineNumbers w:val="0"/>
        <w:snapToGrid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5）质疑函应当署名：质疑人为自然人的，应当由本人签字并附有效身份证明；质疑人为法人或其他组织的，应当由法定代表人签字并加盖单位公章。供应商委托代理质疑的，应当提交授权委托书，并载明委托代理的具体权限和事项。</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rPr>
        <w:t>（6）质疑函格式请到江阴市第五人民医院（http://www.jysdwrmyy.com/）采购公告附件中下载《质疑书格式》；</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rPr>
        <w:t>（7）未按上述要求提交的质疑函（仅限于原件）采购方有权不予受理。</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rPr>
        <w:t>4、供应商对采购文件提出质疑时，以非书面形式、属于对采购文件解释澄清范围、采购公告期限届满之日起七个工作日之外提交以及匿名的质疑将不予受理。</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rPr>
        <w:t>5、供应商对中标结果提出质疑时，以非书面形式、对招标文件、评标办法、评分细则及配分有异议、中标结果公告期限届满之日起七个工作日之外提交以及匿名的质疑将不予受理。未参加投标的供应商或在投标活动中本身权益未受到损害或从投标活动中受益的供应商所提出的质疑也不予受理。</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rPr>
        <w:t>6、供应商提出质疑的应当有明确的请求和必要的证明材料，投标人提出书面质疑必须有理、有据，不得恶意质疑或提交虚假质疑。</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rPr>
        <w:t xml:space="preserve">7、采购方将在收到供应商的有效书面质疑后七个工作日内作出答复，并以书面形式通知质疑供应商和其他有关供应商，但答复的内容不得涉及商业秘密。  </w:t>
      </w:r>
    </w:p>
    <w:p>
      <w:pPr>
        <w:keepNext w:val="0"/>
        <w:keepLines w:val="0"/>
        <w:widowControl w:val="0"/>
        <w:suppressLineNumbers w:val="0"/>
        <w:spacing w:before="0" w:beforeAutospacing="0" w:after="0" w:afterAutospacing="0" w:line="340" w:lineRule="exact"/>
        <w:ind w:left="0" w:right="0"/>
        <w:jc w:val="both"/>
        <w:outlineLvl w:val="1"/>
        <w:rPr>
          <w:rFonts w:hint="eastAsia" w:ascii="黑体" w:eastAsia="黑体" w:cs="黑体"/>
          <w:sz w:val="28"/>
          <w:szCs w:val="28"/>
          <w:lang w:val="en-US"/>
        </w:rPr>
      </w:pPr>
      <w:r>
        <w:rPr>
          <w:rFonts w:hint="eastAsia" w:ascii="黑体" w:hAnsi="Times New Roman" w:eastAsia="黑体" w:cs="黑体"/>
          <w:kern w:val="2"/>
          <w:sz w:val="28"/>
          <w:szCs w:val="28"/>
          <w:lang w:val="en-US" w:eastAsia="zh-CN"/>
        </w:rPr>
        <w:t>十一、采购项目的废标：</w:t>
      </w:r>
    </w:p>
    <w:p>
      <w:pPr>
        <w:keepNext w:val="0"/>
        <w:keepLines w:val="0"/>
        <w:widowControl w:val="0"/>
        <w:suppressLineNumbers w:val="0"/>
        <w:spacing w:before="0" w:beforeAutospacing="0" w:after="0" w:afterAutospacing="0" w:line="340" w:lineRule="exact"/>
        <w:ind w:left="0" w:right="0" w:firstLine="410" w:firstLineChars="171"/>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 xml:space="preserve"> 在评标采购中，出现下列情况之一的，应予废标；</w:t>
      </w:r>
    </w:p>
    <w:p>
      <w:pPr>
        <w:keepNext w:val="0"/>
        <w:keepLines w:val="0"/>
        <w:widowControl w:val="0"/>
        <w:suppressLineNumbers w:val="0"/>
        <w:spacing w:before="0" w:beforeAutospacing="0" w:after="0" w:afterAutospacing="0" w:line="340" w:lineRule="exact"/>
        <w:ind w:left="0" w:right="0" w:firstLine="544" w:firstLineChars="22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1、符合专业条件的投标人或者对招标文件作出实质性响应的投标人不足三家的；</w:t>
      </w:r>
    </w:p>
    <w:p>
      <w:pPr>
        <w:keepNext w:val="0"/>
        <w:keepLines w:val="0"/>
        <w:widowControl w:val="0"/>
        <w:suppressLineNumbers w:val="0"/>
        <w:spacing w:before="0" w:beforeAutospacing="0" w:after="0" w:afterAutospacing="0" w:line="340" w:lineRule="exact"/>
        <w:ind w:left="0" w:right="0" w:firstLine="544" w:firstLineChars="22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2、出现影响采购公正的违法、违规行为的；</w:t>
      </w:r>
    </w:p>
    <w:p>
      <w:pPr>
        <w:keepNext w:val="0"/>
        <w:keepLines w:val="0"/>
        <w:widowControl w:val="0"/>
        <w:suppressLineNumbers w:val="0"/>
        <w:spacing w:before="0" w:beforeAutospacing="0" w:after="0" w:afterAutospacing="0" w:line="340" w:lineRule="exact"/>
        <w:ind w:left="0" w:right="0" w:firstLine="544" w:firstLineChars="22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3、投标单位的报价均超过采购预算，采购人不能支付的；</w:t>
      </w:r>
    </w:p>
    <w:p>
      <w:pPr>
        <w:keepNext w:val="0"/>
        <w:keepLines w:val="0"/>
        <w:widowControl w:val="0"/>
        <w:suppressLineNumbers w:val="0"/>
        <w:spacing w:before="0" w:beforeAutospacing="0" w:after="0" w:afterAutospacing="0" w:line="340" w:lineRule="exact"/>
        <w:ind w:left="0" w:right="0" w:firstLine="544" w:firstLineChars="22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4、因重大变故，采购任务取消的。</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rPr>
        <w:t>注：如投标人只有两家而临床需求急切，经评标委员会</w:t>
      </w:r>
      <w:r>
        <w:rPr>
          <w:rFonts w:hint="eastAsia" w:ascii="宋体" w:hAnsi="宋体" w:eastAsia="宋体" w:cs="宋体"/>
          <w:kern w:val="2"/>
          <w:sz w:val="24"/>
          <w:szCs w:val="24"/>
          <w:lang w:val="en-US" w:eastAsia="zh-CN"/>
        </w:rPr>
        <w:t>认证且出具了“供应商资格条件和项目指标等没有歧视性和倾向性”意见的，</w:t>
      </w:r>
      <w:r>
        <w:rPr>
          <w:rFonts w:hint="eastAsia" w:ascii="宋体" w:hAnsi="宋体" w:eastAsia="宋体" w:cs="宋体"/>
          <w:bCs/>
          <w:kern w:val="2"/>
          <w:sz w:val="24"/>
          <w:szCs w:val="24"/>
          <w:lang w:val="en-US" w:eastAsia="zh-CN"/>
        </w:rPr>
        <w:t>报院领导批准同意，可转为其他采购方式采购。</w:t>
      </w:r>
    </w:p>
    <w:p>
      <w:pPr>
        <w:keepNext w:val="0"/>
        <w:keepLines w:val="0"/>
        <w:widowControl/>
        <w:suppressLineNumbers w:val="0"/>
        <w:spacing w:before="0" w:beforeAutospacing="0" w:after="0" w:afterAutospacing="0" w:line="340" w:lineRule="exact"/>
        <w:ind w:left="0" w:right="0" w:firstLine="480" w:firstLineChars="200"/>
        <w:jc w:val="left"/>
        <w:rPr>
          <w:rFonts w:hint="eastAsia" w:ascii="楷体_GB2312" w:hAnsi="??" w:eastAsia="楷体_GB2312" w:cs="宋体"/>
          <w:kern w:val="0"/>
          <w:sz w:val="24"/>
          <w:szCs w:val="24"/>
          <w:lang w:val="en-US"/>
        </w:rPr>
      </w:pPr>
      <w:r>
        <w:rPr>
          <w:rFonts w:hint="eastAsia" w:ascii="宋体" w:hAnsi="宋体" w:eastAsia="宋体" w:cs="宋体"/>
          <w:bCs/>
          <w:kern w:val="2"/>
          <w:sz w:val="24"/>
          <w:szCs w:val="24"/>
          <w:lang w:val="en-US" w:eastAsia="zh-CN"/>
        </w:rPr>
        <w:t>竞争性谈判由谈判小组从质量和服务均能满足采购文件实质性响应要求的供应商中，确定最后报价最低的供应商为成交供应商。评委会（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谈判结束后，谈判小组应当要求所有参加谈判的供应商在规定时间内进行最后报价，最后报价是供应商响应文件的有效组成部分。</w:t>
      </w:r>
      <w:r>
        <w:rPr>
          <w:rFonts w:hint="eastAsia" w:ascii="楷体_GB2312" w:hAnsi="??" w:eastAsia="楷体_GB2312" w:cs="宋体"/>
          <w:kern w:val="0"/>
          <w:sz w:val="24"/>
          <w:szCs w:val="24"/>
          <w:lang w:val="en-US" w:eastAsia="zh-CN"/>
        </w:rPr>
        <w:t xml:space="preserve"> </w:t>
      </w:r>
    </w:p>
    <w:p>
      <w:pPr>
        <w:keepNext w:val="0"/>
        <w:keepLines w:val="0"/>
        <w:widowControl w:val="0"/>
        <w:suppressLineNumbers w:val="0"/>
        <w:spacing w:before="0" w:beforeAutospacing="0" w:after="0" w:afterAutospacing="0" w:line="340" w:lineRule="exact"/>
        <w:ind w:left="0" w:right="0"/>
        <w:jc w:val="both"/>
        <w:outlineLvl w:val="1"/>
        <w:rPr>
          <w:rFonts w:hint="eastAsia" w:ascii="楷体_GB2312" w:eastAsia="楷体_GB2312" w:cs="楷体_GB2312"/>
          <w:sz w:val="28"/>
          <w:szCs w:val="28"/>
          <w:lang w:val="en-US"/>
        </w:rPr>
      </w:pPr>
      <w:r>
        <w:rPr>
          <w:rFonts w:hint="eastAsia" w:ascii="黑体" w:hAnsi="Times New Roman" w:eastAsia="黑体" w:cs="黑体"/>
          <w:kern w:val="2"/>
          <w:sz w:val="28"/>
          <w:szCs w:val="28"/>
          <w:lang w:val="en-US" w:eastAsia="zh-CN"/>
        </w:rPr>
        <w:t>十二、中标无效的的确认：</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bCs/>
          <w:kern w:val="2"/>
          <w:sz w:val="24"/>
          <w:szCs w:val="24"/>
          <w:lang w:val="en-US" w:eastAsia="zh-CN"/>
        </w:rPr>
      </w:pPr>
      <w:r>
        <w:rPr>
          <w:rFonts w:hint="eastAsia" w:ascii="宋体" w:hAnsi="宋体" w:eastAsia="宋体" w:cs="宋体"/>
          <w:bCs/>
          <w:kern w:val="2"/>
          <w:sz w:val="24"/>
          <w:szCs w:val="24"/>
          <w:lang w:val="en-US" w:eastAsia="zh-CN"/>
        </w:rPr>
        <w:t>投标单位有下列情形之一的，列入不良行为记录名单，在一至三年内禁止参加采购活动，有违法所得的，并处没收违法所得，情节严重的，由工商行政管理机关吊销营业执照；构成犯罪的，依法追究刑事责任：</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bCs/>
          <w:kern w:val="2"/>
          <w:sz w:val="24"/>
          <w:szCs w:val="24"/>
          <w:lang w:val="en-US" w:eastAsia="zh-CN"/>
        </w:rPr>
      </w:pPr>
      <w:r>
        <w:rPr>
          <w:rFonts w:hint="eastAsia" w:ascii="宋体" w:hAnsi="宋体" w:eastAsia="宋体" w:cs="宋体"/>
          <w:bCs/>
          <w:kern w:val="2"/>
          <w:sz w:val="24"/>
          <w:szCs w:val="24"/>
          <w:lang w:val="en-US" w:eastAsia="zh-CN"/>
        </w:rPr>
        <w:t>　　（一）提供虚假材料谋取中标、成交的；</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bCs/>
          <w:kern w:val="2"/>
          <w:sz w:val="24"/>
          <w:szCs w:val="24"/>
          <w:lang w:val="en-US" w:eastAsia="zh-CN"/>
        </w:rPr>
      </w:pPr>
      <w:r>
        <w:rPr>
          <w:rFonts w:hint="eastAsia" w:ascii="宋体" w:hAnsi="宋体" w:eastAsia="宋体" w:cs="宋体"/>
          <w:bCs/>
          <w:kern w:val="2"/>
          <w:sz w:val="24"/>
          <w:szCs w:val="24"/>
          <w:lang w:val="en-US" w:eastAsia="zh-CN"/>
        </w:rPr>
        <w:t>　　（二）采取不正当手段诋毁、排挤其他供应商的；</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楷体_GB2312" w:hAnsi="宋体" w:eastAsia="楷体_GB2312" w:cs="楷体_GB2312"/>
          <w:bCs/>
          <w:kern w:val="2"/>
          <w:sz w:val="24"/>
          <w:szCs w:val="24"/>
          <w:lang w:val="en-US" w:eastAsia="zh-CN"/>
        </w:rPr>
      </w:pPr>
      <w:r>
        <w:rPr>
          <w:rFonts w:hint="eastAsia" w:ascii="楷体_GB2312" w:hAnsi="宋体" w:eastAsia="楷体_GB2312" w:cs="楷体_GB2312"/>
          <w:bCs/>
          <w:kern w:val="2"/>
          <w:sz w:val="24"/>
          <w:szCs w:val="24"/>
          <w:lang w:val="en-US" w:eastAsia="zh-CN"/>
        </w:rPr>
        <w:t>　　（三）与采购人、其他供应商或者采购代理机构恶意串通的；</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楷体_GB2312" w:hAnsi="宋体" w:eastAsia="楷体_GB2312" w:cs="楷体_GB2312"/>
          <w:bCs/>
          <w:kern w:val="2"/>
          <w:sz w:val="24"/>
          <w:szCs w:val="24"/>
          <w:lang w:val="en-US" w:eastAsia="zh-CN"/>
        </w:rPr>
      </w:pPr>
      <w:r>
        <w:rPr>
          <w:rFonts w:hint="eastAsia" w:ascii="楷体_GB2312" w:hAnsi="宋体" w:eastAsia="楷体_GB2312" w:cs="楷体_GB2312"/>
          <w:bCs/>
          <w:kern w:val="2"/>
          <w:sz w:val="24"/>
          <w:szCs w:val="24"/>
          <w:lang w:val="en-US" w:eastAsia="zh-CN"/>
        </w:rPr>
        <w:t>　　（四）向采购人、采购代理机构行贿或者提供其他不正当利益的；</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楷体_GB2312" w:hAnsi="宋体" w:eastAsia="楷体_GB2312" w:cs="楷体_GB2312"/>
          <w:bCs/>
          <w:kern w:val="2"/>
          <w:sz w:val="24"/>
          <w:szCs w:val="24"/>
          <w:lang w:val="en-US" w:eastAsia="zh-CN"/>
        </w:rPr>
      </w:pPr>
      <w:r>
        <w:rPr>
          <w:rFonts w:hint="eastAsia" w:ascii="楷体_GB2312" w:hAnsi="宋体" w:eastAsia="楷体_GB2312" w:cs="楷体_GB2312"/>
          <w:bCs/>
          <w:kern w:val="2"/>
          <w:sz w:val="24"/>
          <w:szCs w:val="24"/>
          <w:lang w:val="en-US" w:eastAsia="zh-CN"/>
        </w:rPr>
        <w:t>　　（五）拒绝有关部门监督检查或者提供虚假情况的。</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　　投标单位有前款第（一）至（五）项情形之一的，中标无效。</w:t>
      </w:r>
    </w:p>
    <w:p>
      <w:pPr>
        <w:keepNext w:val="0"/>
        <w:keepLines w:val="0"/>
        <w:widowControl w:val="0"/>
        <w:suppressLineNumbers w:val="0"/>
        <w:spacing w:before="0" w:beforeAutospacing="0" w:after="0" w:afterAutospacing="0" w:line="340" w:lineRule="exact"/>
        <w:ind w:left="0" w:right="0"/>
        <w:jc w:val="both"/>
        <w:outlineLvl w:val="1"/>
        <w:rPr>
          <w:rFonts w:hint="eastAsia" w:ascii="黑体" w:eastAsia="黑体" w:cs="黑体"/>
          <w:sz w:val="28"/>
          <w:szCs w:val="28"/>
          <w:lang w:val="en-US"/>
        </w:rPr>
      </w:pPr>
      <w:r>
        <w:rPr>
          <w:rFonts w:hint="eastAsia" w:ascii="黑体" w:hAnsi="Times New Roman" w:eastAsia="黑体" w:cs="黑体"/>
          <w:kern w:val="2"/>
          <w:sz w:val="28"/>
          <w:szCs w:val="28"/>
          <w:lang w:val="en-US" w:eastAsia="zh-CN"/>
        </w:rPr>
        <w:t>十三、签订合同：</w:t>
      </w:r>
    </w:p>
    <w:p>
      <w:pPr>
        <w:keepNext w:val="0"/>
        <w:keepLines w:val="0"/>
        <w:widowControl w:val="0"/>
        <w:suppressLineNumbers w:val="0"/>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采购方应在三十日内，按照招标文件和中标人投标文件的约定，与中标人签订书面合同。</w:t>
      </w:r>
    </w:p>
    <w:p>
      <w:pPr>
        <w:keepNext w:val="0"/>
        <w:keepLines w:val="0"/>
        <w:widowControl w:val="0"/>
        <w:suppressLineNumbers w:val="0"/>
        <w:spacing w:before="0" w:beforeAutospacing="0" w:after="0" w:afterAutospacing="0" w:line="340" w:lineRule="exact"/>
        <w:ind w:left="0" w:right="0"/>
        <w:jc w:val="both"/>
        <w:outlineLvl w:val="1"/>
        <w:rPr>
          <w:rFonts w:hint="eastAsia" w:ascii="楷体_GB2312" w:hAnsi="宋体" w:eastAsia="楷体_GB2312" w:cs="楷体_GB2312"/>
          <w:sz w:val="28"/>
          <w:szCs w:val="28"/>
          <w:lang w:val="en-US"/>
        </w:rPr>
      </w:pPr>
      <w:r>
        <w:rPr>
          <w:rFonts w:hint="eastAsia" w:ascii="黑体" w:hAnsi="Times New Roman" w:eastAsia="黑体" w:cs="黑体"/>
          <w:kern w:val="2"/>
          <w:sz w:val="28"/>
          <w:szCs w:val="28"/>
          <w:lang w:val="en-US" w:eastAsia="zh-CN"/>
        </w:rPr>
        <w:t>十四、付款方式：</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1、全部设备到货后，由买方逐一清点无误，与合同规定相符；设备软、硬件安装完毕，系统工作稳定，无明显非人为故障，由买方组织验收，符合合同要求，正常运行满1个月后，采购方将在10个工作日内支付合同总价的90%。</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楷体_GB2312" w:hAnsi="宋体" w:eastAsia="楷体_GB2312" w:cs="楷体_GB2312"/>
          <w:sz w:val="24"/>
          <w:szCs w:val="24"/>
          <w:lang w:val="en-US"/>
        </w:rPr>
      </w:pPr>
      <w:r>
        <w:rPr>
          <w:rFonts w:hint="eastAsia" w:ascii="楷体_GB2312" w:hAnsi="Times New Roman" w:eastAsia="楷体_GB2312" w:cs="楷体_GB2312"/>
          <w:kern w:val="2"/>
          <w:sz w:val="24"/>
          <w:szCs w:val="24"/>
          <w:lang w:val="en-US" w:eastAsia="zh-CN"/>
        </w:rPr>
        <w:t>2、合同总价的10%为质保金，验收合格后满12个月，经甲方确认乙方提供的设备符合合同的质量要求，采购方将在10个工作日内支付该质保金。</w:t>
      </w:r>
    </w:p>
    <w:p>
      <w:pPr>
        <w:keepNext w:val="0"/>
        <w:keepLines w:val="0"/>
        <w:widowControl w:val="0"/>
        <w:suppressLineNumbers w:val="0"/>
        <w:autoSpaceDE w:val="0"/>
        <w:autoSpaceDN w:val="0"/>
        <w:adjustRightInd w:val="0"/>
        <w:spacing w:before="0" w:beforeAutospacing="0" w:after="0" w:afterAutospacing="0" w:line="340" w:lineRule="exact"/>
        <w:ind w:left="0" w:right="0"/>
        <w:jc w:val="both"/>
        <w:outlineLvl w:val="1"/>
        <w:rPr>
          <w:rFonts w:hint="eastAsia" w:ascii="黑体" w:hAnsi="宋体" w:eastAsia="黑体" w:cs="黑体"/>
          <w:sz w:val="28"/>
          <w:szCs w:val="28"/>
          <w:lang w:val="zh-CN" w:eastAsia="zh-CN"/>
        </w:rPr>
      </w:pPr>
      <w:r>
        <w:rPr>
          <w:rFonts w:hint="eastAsia" w:ascii="黑体" w:hAnsi="宋体" w:eastAsia="黑体" w:cs="黑体"/>
          <w:kern w:val="2"/>
          <w:sz w:val="28"/>
          <w:szCs w:val="28"/>
          <w:lang w:val="en-US" w:eastAsia="zh-CN"/>
        </w:rPr>
        <w:t>十五、</w:t>
      </w:r>
      <w:r>
        <w:rPr>
          <w:rFonts w:hint="eastAsia" w:ascii="黑体" w:hAnsi="宋体" w:eastAsia="黑体" w:cs="黑体"/>
          <w:kern w:val="2"/>
          <w:sz w:val="28"/>
          <w:szCs w:val="28"/>
          <w:lang w:val="zh-CN" w:eastAsia="zh-CN"/>
        </w:rPr>
        <w:t>政策功能：</w:t>
      </w:r>
    </w:p>
    <w:p>
      <w:pPr>
        <w:keepNext w:val="0"/>
        <w:keepLines w:val="0"/>
        <w:widowControl w:val="0"/>
        <w:suppressLineNumbers w:val="0"/>
        <w:spacing w:before="0" w:beforeAutospacing="0" w:after="0" w:afterAutospacing="0" w:line="340" w:lineRule="exact"/>
        <w:ind w:left="0" w:right="0" w:firstLine="470" w:firstLineChars="196"/>
        <w:jc w:val="both"/>
        <w:rPr>
          <w:rFonts w:hint="eastAsia" w:ascii="楷体_GB2312" w:hAnsi="宋体" w:eastAsia="楷体_GB2312" w:cs="楷体_GB2312"/>
          <w:sz w:val="24"/>
          <w:szCs w:val="24"/>
          <w:lang w:val="en-US"/>
        </w:rPr>
      </w:pPr>
      <w:r>
        <w:rPr>
          <w:rFonts w:hint="eastAsia" w:ascii="楷体_GB2312" w:hAnsi="宋体" w:eastAsia="楷体_GB2312" w:cs="楷体_GB2312"/>
          <w:kern w:val="2"/>
          <w:sz w:val="24"/>
          <w:szCs w:val="24"/>
          <w:lang w:val="zh-CN" w:eastAsia="zh-CN"/>
        </w:rPr>
        <w:t>1、强制采购节能产品、信息安全产品，优先采购环境标志产品。节能产品是指列入财政部、国家发展和改革委员会制定的《节能产品政府采购清单》，且经过认定的节能产品；信息安全产品是指列入国家质检总局 国家认监委《信息安全产品强制性认证目录》，并获得强制性产品认证证书的产品；环境标志产品是指列入财政部、国家环保总局制定的《环境标志产品政府采购清单》，且经过认证的环境标志产品。</w:t>
      </w:r>
    </w:p>
    <w:p>
      <w:pPr>
        <w:keepNext w:val="0"/>
        <w:keepLines w:val="0"/>
        <w:widowControl w:val="0"/>
        <w:suppressLineNumbers w:val="0"/>
        <w:autoSpaceDE w:val="0"/>
        <w:autoSpaceDN w:val="0"/>
        <w:adjustRightInd w:val="0"/>
        <w:spacing w:before="0" w:beforeAutospacing="0" w:after="0" w:afterAutospacing="0" w:line="340" w:lineRule="exact"/>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kern w:val="2"/>
          <w:sz w:val="24"/>
          <w:szCs w:val="24"/>
          <w:lang w:val="en-US" w:eastAsia="zh-CN"/>
        </w:rPr>
        <w:t>2</w:t>
      </w:r>
      <w:r>
        <w:rPr>
          <w:rFonts w:hint="eastAsia" w:ascii="楷体_GB2312" w:hAnsi="宋体" w:eastAsia="楷体_GB2312" w:cs="楷体_GB2312"/>
          <w:kern w:val="2"/>
          <w:sz w:val="24"/>
          <w:szCs w:val="24"/>
          <w:lang w:val="zh-CN" w:eastAsia="zh-CN"/>
        </w:rPr>
        <w:t>、</w:t>
      </w:r>
      <w:r>
        <w:rPr>
          <w:rFonts w:hint="eastAsia" w:ascii="楷体_GB2312" w:hAnsi="宋体" w:eastAsia="楷体_GB2312" w:cs="楷体_GB2312"/>
          <w:bCs/>
          <w:kern w:val="2"/>
          <w:sz w:val="24"/>
          <w:szCs w:val="24"/>
          <w:lang w:val="en-US" w:eastAsia="zh-CN"/>
        </w:rPr>
        <w:t>提供的产品属于信息安全产品的，供应商应当选择经国家认证的信息安全产品投标，并提供由中国信息安全认证中心按国家标准认证颁发的有效认证证书复印件。</w:t>
      </w:r>
    </w:p>
    <w:p>
      <w:pPr>
        <w:keepNext w:val="0"/>
        <w:keepLines w:val="0"/>
        <w:widowControl w:val="0"/>
        <w:suppressLineNumbers w:val="0"/>
        <w:autoSpaceDE w:val="0"/>
        <w:autoSpaceDN w:val="0"/>
        <w:adjustRightInd w:val="0"/>
        <w:spacing w:before="0" w:beforeAutospacing="0" w:after="0" w:afterAutospacing="0" w:line="340" w:lineRule="exact"/>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kern w:val="2"/>
          <w:sz w:val="24"/>
          <w:szCs w:val="24"/>
          <w:lang w:val="en-US" w:eastAsia="zh-CN"/>
        </w:rPr>
        <w:t>3</w:t>
      </w:r>
      <w:r>
        <w:rPr>
          <w:rFonts w:hint="eastAsia" w:ascii="楷体_GB2312" w:hAnsi="宋体" w:eastAsia="楷体_GB2312" w:cs="楷体_GB2312"/>
          <w:kern w:val="2"/>
          <w:sz w:val="24"/>
          <w:szCs w:val="24"/>
          <w:lang w:val="zh-CN" w:eastAsia="zh-CN"/>
        </w:rPr>
        <w:t>、</w:t>
      </w:r>
      <w:r>
        <w:rPr>
          <w:rFonts w:hint="eastAsia" w:ascii="楷体_GB2312" w:hAnsi="宋体" w:eastAsia="楷体_GB2312" w:cs="楷体_GB2312"/>
          <w:bCs/>
          <w:kern w:val="2"/>
          <w:sz w:val="24"/>
          <w:szCs w:val="24"/>
          <w:lang w:val="en-US" w:eastAsia="zh-CN"/>
        </w:rPr>
        <w:t>提供的产品属于政府强制采购节能产品的，供应商应当选择《节能产品政府采购清单》中的产品投标，并提供有效的节能产品认证证书复印件。</w:t>
      </w:r>
    </w:p>
    <w:p>
      <w:pPr>
        <w:keepNext w:val="0"/>
        <w:keepLines w:val="0"/>
        <w:widowControl w:val="0"/>
        <w:suppressLineNumbers w:val="0"/>
        <w:autoSpaceDE w:val="0"/>
        <w:autoSpaceDN w:val="0"/>
        <w:adjustRightInd w:val="0"/>
        <w:spacing w:before="0" w:beforeAutospacing="0" w:after="0" w:afterAutospacing="0" w:line="340" w:lineRule="exact"/>
        <w:ind w:left="0" w:right="0" w:firstLine="480" w:firstLineChars="200"/>
        <w:jc w:val="both"/>
        <w:rPr>
          <w:rFonts w:hint="eastAsia" w:ascii="楷体_GB2312" w:hAnsi="宋体" w:eastAsia="楷体_GB2312" w:cs="楷体_GB2312"/>
          <w:sz w:val="24"/>
          <w:szCs w:val="24"/>
          <w:lang w:val="zh-CN" w:eastAsia="zh-CN"/>
        </w:rPr>
      </w:pPr>
      <w:r>
        <w:rPr>
          <w:rFonts w:hint="eastAsia" w:ascii="楷体_GB2312" w:hAnsi="宋体" w:eastAsia="楷体_GB2312" w:cs="楷体_GB2312"/>
          <w:bCs/>
          <w:kern w:val="2"/>
          <w:sz w:val="24"/>
          <w:szCs w:val="24"/>
          <w:lang w:val="en-US" w:eastAsia="zh-CN"/>
        </w:rPr>
        <w:t>4、提供的产品属于环境标志产品的,供应商应当选择《环境标志产品政府采购清单》中的,且经过认证的环境标志产品投标,并提供有效的环境标志产品认证证书复印件</w:t>
      </w:r>
      <w:r>
        <w:rPr>
          <w:rFonts w:hint="eastAsia" w:ascii="楷体_GB2312" w:hAnsi="宋体" w:eastAsia="楷体_GB2312" w:cs="楷体_GB2312"/>
          <w:kern w:val="2"/>
          <w:sz w:val="24"/>
          <w:szCs w:val="24"/>
          <w:lang w:val="zh-CN" w:eastAsia="zh-CN"/>
        </w:rPr>
        <w:t>。</w:t>
      </w:r>
    </w:p>
    <w:p>
      <w:pPr>
        <w:keepNext w:val="0"/>
        <w:keepLines w:val="0"/>
        <w:widowControl w:val="0"/>
        <w:suppressLineNumbers w:val="0"/>
        <w:spacing w:before="0" w:beforeAutospacing="0" w:after="0" w:afterAutospacing="0" w:line="340" w:lineRule="exact"/>
        <w:ind w:left="0" w:right="0"/>
        <w:jc w:val="both"/>
        <w:outlineLvl w:val="1"/>
        <w:rPr>
          <w:rFonts w:hint="eastAsia" w:ascii="黑体" w:hAnsi="宋体" w:eastAsia="黑体" w:cs="Arial"/>
          <w:sz w:val="28"/>
          <w:szCs w:val="28"/>
          <w:lang w:val="en-US"/>
        </w:rPr>
      </w:pPr>
      <w:r>
        <w:rPr>
          <w:rFonts w:hint="eastAsia" w:ascii="黑体" w:hAnsi="Times New Roman" w:eastAsia="黑体" w:cs="黑体"/>
          <w:kern w:val="2"/>
          <w:sz w:val="28"/>
          <w:szCs w:val="28"/>
          <w:lang w:val="en-US" w:eastAsia="zh-CN"/>
        </w:rPr>
        <w:t>十六、</w:t>
      </w:r>
      <w:r>
        <w:rPr>
          <w:rFonts w:hint="eastAsia" w:ascii="黑体" w:hAnsi="宋体" w:eastAsia="黑体" w:cs="Arial"/>
          <w:kern w:val="2"/>
          <w:sz w:val="28"/>
          <w:szCs w:val="28"/>
          <w:lang w:val="en-US" w:eastAsia="zh-CN"/>
        </w:rPr>
        <w:t>质量及验收：</w:t>
      </w:r>
    </w:p>
    <w:p>
      <w:pPr>
        <w:keepNext w:val="0"/>
        <w:keepLines w:val="0"/>
        <w:widowControl w:val="0"/>
        <w:suppressLineNumbers w:val="0"/>
        <w:tabs>
          <w:tab w:val="left" w:pos="735"/>
          <w:tab w:val="left" w:pos="1050"/>
          <w:tab w:val="left" w:pos="1080"/>
        </w:tabs>
        <w:spacing w:before="0" w:beforeAutospacing="0" w:after="0" w:afterAutospacing="0" w:line="340" w:lineRule="exact"/>
        <w:ind w:left="0" w:right="0" w:firstLine="480" w:firstLineChars="200"/>
        <w:jc w:val="both"/>
        <w:rPr>
          <w:rFonts w:hint="eastAsia" w:ascii="楷体_GB2312" w:hAnsi="宋体" w:eastAsia="楷体_GB2312" w:cs="Arial"/>
          <w:sz w:val="24"/>
          <w:szCs w:val="24"/>
          <w:lang w:val="en-US"/>
        </w:rPr>
      </w:pPr>
      <w:r>
        <w:rPr>
          <w:rFonts w:hint="eastAsia" w:ascii="楷体_GB2312" w:hAnsi="宋体" w:eastAsia="楷体_GB2312" w:cs="Arial"/>
          <w:kern w:val="2"/>
          <w:sz w:val="24"/>
          <w:szCs w:val="24"/>
          <w:lang w:val="en-US" w:eastAsia="zh-CN"/>
        </w:rPr>
        <w:t>项目完毕后，中标方书面通知采购人验收，采购人依据为国家有关规定、招标文件、中标方的投标文件以及其他相关文件和资料，根据实际按照《江阴市政府采购验收管理暂行办法》情况组织验收，费用由中标方承担。</w:t>
      </w:r>
    </w:p>
    <w:p>
      <w:r>
        <w:br w:type="page"/>
      </w:r>
    </w:p>
    <w:p>
      <w:pPr>
        <w:pStyle w:val="2"/>
        <w:numPr>
          <w:ilvl w:val="0"/>
          <w:numId w:val="3"/>
        </w:numPr>
        <w:outlineLvl w:val="0"/>
        <w:rPr>
          <w:rFonts w:hint="eastAsia" w:ascii="黑体" w:hAnsi="楷体_GB2312" w:eastAsia="黑体" w:cs="黑体"/>
          <w:kern w:val="2"/>
          <w:sz w:val="30"/>
          <w:szCs w:val="30"/>
          <w:lang w:val="en-US" w:eastAsia="zh-CN"/>
        </w:rPr>
      </w:pPr>
      <w:r>
        <w:rPr>
          <w:rFonts w:hint="eastAsia" w:ascii="黑体" w:hAnsi="楷体_GB2312" w:eastAsia="黑体" w:cs="黑体"/>
          <w:kern w:val="2"/>
          <w:sz w:val="30"/>
          <w:szCs w:val="30"/>
          <w:lang w:val="en-US" w:eastAsia="zh-CN"/>
        </w:rPr>
        <w:t>项目要求和有关说明</w:t>
      </w:r>
    </w:p>
    <w:p>
      <w:pPr>
        <w:spacing w:line="360" w:lineRule="auto"/>
        <w:ind w:firstLine="480" w:firstLineChars="200"/>
        <w:rPr>
          <w:rFonts w:ascii="宋体" w:hAnsi="宋体"/>
          <w:bCs/>
          <w:iCs/>
          <w:sz w:val="24"/>
        </w:rPr>
      </w:pPr>
      <w:r>
        <w:rPr>
          <w:rFonts w:hint="eastAsia" w:ascii="宋体" w:hAnsi="宋体"/>
          <w:bCs/>
          <w:iCs/>
          <w:sz w:val="24"/>
        </w:rPr>
        <w:t>1.本次招标的项目：江阴市第五人民医院协同管理系统</w:t>
      </w:r>
    </w:p>
    <w:p>
      <w:pPr>
        <w:spacing w:line="360" w:lineRule="auto"/>
        <w:ind w:firstLine="480" w:firstLineChars="200"/>
        <w:rPr>
          <w:sz w:val="24"/>
        </w:rPr>
      </w:pPr>
      <w:r>
        <w:rPr>
          <w:rFonts w:hint="eastAsia" w:ascii="宋体"/>
          <w:sz w:val="24"/>
        </w:rPr>
        <w:t>2.</w:t>
      </w:r>
      <w:r>
        <w:rPr>
          <w:rFonts w:hint="eastAsia"/>
          <w:sz w:val="24"/>
        </w:rPr>
        <w:t>采购内容</w:t>
      </w:r>
    </w:p>
    <w:tbl>
      <w:tblPr>
        <w:tblStyle w:val="12"/>
        <w:tblW w:w="7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3225"/>
        <w:gridCol w:w="805"/>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shd w:val="clear" w:color="auto" w:fill="C0C0C0"/>
            <w:vAlign w:val="center"/>
          </w:tcPr>
          <w:p>
            <w:pPr>
              <w:spacing w:line="360" w:lineRule="auto"/>
              <w:jc w:val="center"/>
              <w:rPr>
                <w:rFonts w:ascii="楷体_GB2312" w:eastAsia="楷体_GB2312"/>
                <w:b/>
                <w:sz w:val="24"/>
              </w:rPr>
            </w:pPr>
            <w:r>
              <w:rPr>
                <w:rFonts w:hint="eastAsia" w:ascii="楷体_GB2312" w:eastAsia="楷体_GB2312"/>
                <w:b/>
                <w:sz w:val="24"/>
              </w:rPr>
              <w:t>序号</w:t>
            </w:r>
          </w:p>
        </w:tc>
        <w:tc>
          <w:tcPr>
            <w:tcW w:w="3225" w:type="dxa"/>
            <w:shd w:val="clear" w:color="auto" w:fill="C0C0C0"/>
            <w:vAlign w:val="center"/>
          </w:tcPr>
          <w:p>
            <w:pPr>
              <w:spacing w:line="360" w:lineRule="auto"/>
              <w:jc w:val="center"/>
              <w:rPr>
                <w:rFonts w:ascii="楷体_GB2312" w:eastAsia="楷体_GB2312"/>
                <w:b/>
                <w:sz w:val="24"/>
              </w:rPr>
            </w:pPr>
            <w:r>
              <w:rPr>
                <w:rFonts w:hint="eastAsia" w:ascii="楷体_GB2312" w:eastAsia="楷体_GB2312"/>
                <w:b/>
                <w:sz w:val="24"/>
              </w:rPr>
              <w:t>内容</w:t>
            </w:r>
          </w:p>
        </w:tc>
        <w:tc>
          <w:tcPr>
            <w:tcW w:w="805" w:type="dxa"/>
            <w:shd w:val="clear" w:color="auto" w:fill="C0C0C0"/>
            <w:vAlign w:val="center"/>
          </w:tcPr>
          <w:p>
            <w:pPr>
              <w:spacing w:line="360" w:lineRule="auto"/>
              <w:jc w:val="center"/>
              <w:rPr>
                <w:rFonts w:ascii="楷体_GB2312" w:eastAsia="楷体_GB2312"/>
                <w:b/>
                <w:sz w:val="24"/>
              </w:rPr>
            </w:pPr>
            <w:r>
              <w:rPr>
                <w:rFonts w:hint="eastAsia" w:ascii="楷体_GB2312" w:eastAsia="楷体_GB2312"/>
                <w:b/>
                <w:sz w:val="24"/>
              </w:rPr>
              <w:t>数量</w:t>
            </w:r>
          </w:p>
        </w:tc>
        <w:tc>
          <w:tcPr>
            <w:tcW w:w="2440" w:type="dxa"/>
            <w:shd w:val="clear" w:color="auto" w:fill="C0C0C0"/>
            <w:vAlign w:val="center"/>
          </w:tcPr>
          <w:p>
            <w:pPr>
              <w:spacing w:line="360" w:lineRule="auto"/>
              <w:jc w:val="center"/>
              <w:rPr>
                <w:rFonts w:ascii="楷体_GB2312" w:eastAsia="楷体_GB2312"/>
                <w:b/>
                <w:sz w:val="24"/>
              </w:rPr>
            </w:pPr>
            <w:r>
              <w:rPr>
                <w:rFonts w:hint="eastAsia" w:ascii="楷体_GB2312" w:eastAsia="楷体_GB2312"/>
                <w:b/>
                <w:sz w:val="24"/>
              </w:rPr>
              <w:t>预算金额（人民币/万元）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jc w:val="center"/>
        </w:trPr>
        <w:tc>
          <w:tcPr>
            <w:tcW w:w="1272" w:type="dxa"/>
            <w:vAlign w:val="center"/>
          </w:tcPr>
          <w:p>
            <w:pPr>
              <w:tabs>
                <w:tab w:val="left" w:pos="360"/>
              </w:tabs>
              <w:spacing w:line="360" w:lineRule="auto"/>
              <w:jc w:val="center"/>
              <w:rPr>
                <w:rFonts w:ascii="宋体" w:hAnsi="宋体" w:cs="宋体"/>
                <w:kern w:val="0"/>
                <w:sz w:val="24"/>
              </w:rPr>
            </w:pPr>
            <w:r>
              <w:rPr>
                <w:rFonts w:hint="eastAsia" w:ascii="宋体" w:hAnsi="宋体" w:cs="宋体"/>
                <w:kern w:val="0"/>
                <w:sz w:val="24"/>
              </w:rPr>
              <w:t>1</w:t>
            </w:r>
          </w:p>
        </w:tc>
        <w:tc>
          <w:tcPr>
            <w:tcW w:w="3225" w:type="dxa"/>
            <w:vAlign w:val="center"/>
          </w:tcPr>
          <w:p>
            <w:pPr>
              <w:tabs>
                <w:tab w:val="left" w:pos="360"/>
              </w:tabs>
              <w:spacing w:line="360" w:lineRule="auto"/>
              <w:jc w:val="center"/>
              <w:rPr>
                <w:rFonts w:ascii="宋体" w:hAnsi="宋体" w:cs="宋体"/>
                <w:kern w:val="0"/>
                <w:sz w:val="24"/>
              </w:rPr>
            </w:pPr>
            <w:r>
              <w:rPr>
                <w:rFonts w:hint="eastAsia" w:ascii="宋体" w:hAnsi="宋体"/>
                <w:bCs/>
                <w:iCs/>
                <w:sz w:val="24"/>
              </w:rPr>
              <w:t>江阴市第五人民医院协同管理系统项目</w:t>
            </w:r>
          </w:p>
        </w:tc>
        <w:tc>
          <w:tcPr>
            <w:tcW w:w="805" w:type="dxa"/>
            <w:vAlign w:val="center"/>
          </w:tcPr>
          <w:p>
            <w:pPr>
              <w:tabs>
                <w:tab w:val="left" w:pos="360"/>
              </w:tabs>
              <w:spacing w:line="360" w:lineRule="auto"/>
              <w:jc w:val="center"/>
              <w:rPr>
                <w:rFonts w:ascii="宋体" w:hAnsi="宋体" w:cs="宋体"/>
                <w:kern w:val="0"/>
                <w:sz w:val="24"/>
              </w:rPr>
            </w:pPr>
            <w:r>
              <w:rPr>
                <w:rFonts w:hint="eastAsia" w:ascii="宋体" w:hAnsi="宋体" w:cs="宋体"/>
                <w:kern w:val="0"/>
                <w:sz w:val="24"/>
              </w:rPr>
              <w:t>1项</w:t>
            </w:r>
          </w:p>
        </w:tc>
        <w:tc>
          <w:tcPr>
            <w:tcW w:w="2440" w:type="dxa"/>
            <w:vAlign w:val="center"/>
          </w:tcPr>
          <w:p>
            <w:pPr>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15</w:t>
            </w:r>
          </w:p>
        </w:tc>
      </w:tr>
    </w:tbl>
    <w:p>
      <w:pPr>
        <w:spacing w:line="360" w:lineRule="auto"/>
        <w:ind w:firstLine="420" w:firstLineChars="200"/>
      </w:pPr>
    </w:p>
    <w:p>
      <w:pPr>
        <w:pStyle w:val="4"/>
        <w:numPr>
          <w:ilvl w:val="0"/>
          <w:numId w:val="4"/>
        </w:numPr>
        <w:ind w:left="0" w:firstLine="0"/>
        <w:outlineLvl w:val="1"/>
      </w:pPr>
      <w:r>
        <w:rPr>
          <w:rFonts w:hint="eastAsia"/>
        </w:rPr>
        <w:t>合格的投标人</w:t>
      </w:r>
    </w:p>
    <w:p>
      <w:pPr>
        <w:pStyle w:val="19"/>
        <w:numPr>
          <w:ilvl w:val="0"/>
          <w:numId w:val="5"/>
        </w:numPr>
        <w:spacing w:line="360" w:lineRule="auto"/>
        <w:ind w:firstLineChars="0"/>
        <w:rPr>
          <w:sz w:val="24"/>
          <w:szCs w:val="24"/>
        </w:rPr>
      </w:pPr>
      <w:r>
        <w:rPr>
          <w:rFonts w:hint="eastAsia"/>
          <w:sz w:val="24"/>
          <w:szCs w:val="24"/>
        </w:rPr>
        <w:t>具有相应的经营资质，具有良好的商誉及完善的售后服务体系的生产、经营该设备（产品）的独立法人资格，在法律和财务方面独立，并与采购人无任何隶属关系；</w:t>
      </w:r>
    </w:p>
    <w:p>
      <w:pPr>
        <w:pStyle w:val="19"/>
        <w:numPr>
          <w:ilvl w:val="0"/>
          <w:numId w:val="5"/>
        </w:numPr>
        <w:spacing w:line="360" w:lineRule="auto"/>
        <w:ind w:firstLineChars="0"/>
        <w:rPr>
          <w:sz w:val="24"/>
          <w:szCs w:val="24"/>
        </w:rPr>
      </w:pPr>
      <w:r>
        <w:rPr>
          <w:rFonts w:hint="eastAsia"/>
          <w:sz w:val="24"/>
          <w:szCs w:val="24"/>
        </w:rPr>
        <w:t>具有良好的商业信誉和健全的财务会计制度；</w:t>
      </w:r>
    </w:p>
    <w:p>
      <w:pPr>
        <w:pStyle w:val="19"/>
        <w:numPr>
          <w:ilvl w:val="0"/>
          <w:numId w:val="5"/>
        </w:numPr>
        <w:spacing w:line="360" w:lineRule="auto"/>
        <w:ind w:firstLineChars="0"/>
        <w:rPr>
          <w:sz w:val="24"/>
          <w:szCs w:val="24"/>
        </w:rPr>
      </w:pPr>
      <w:r>
        <w:rPr>
          <w:rFonts w:hint="eastAsia"/>
          <w:sz w:val="24"/>
          <w:szCs w:val="24"/>
        </w:rPr>
        <w:t>近三年内,在经营活动中没有重大违法、违纪行为；</w:t>
      </w:r>
    </w:p>
    <w:p>
      <w:pPr>
        <w:pStyle w:val="19"/>
        <w:numPr>
          <w:ilvl w:val="0"/>
          <w:numId w:val="5"/>
        </w:numPr>
        <w:spacing w:line="360" w:lineRule="auto"/>
        <w:ind w:firstLineChars="0"/>
        <w:rPr>
          <w:sz w:val="24"/>
          <w:szCs w:val="24"/>
        </w:rPr>
      </w:pPr>
      <w:r>
        <w:rPr>
          <w:rFonts w:hint="eastAsia"/>
          <w:sz w:val="24"/>
          <w:szCs w:val="24"/>
        </w:rPr>
        <w:t>符合相关法律、法规规定的其他条件。</w:t>
      </w:r>
    </w:p>
    <w:p>
      <w:pPr>
        <w:pStyle w:val="4"/>
        <w:numPr>
          <w:ilvl w:val="0"/>
          <w:numId w:val="4"/>
        </w:numPr>
        <w:ind w:left="0" w:firstLine="0"/>
        <w:outlineLvl w:val="1"/>
      </w:pPr>
      <w:bookmarkStart w:id="22" w:name="_Toc262893310"/>
      <w:bookmarkStart w:id="23" w:name="_Toc450137302"/>
      <w:bookmarkStart w:id="24" w:name="_Toc178049979"/>
      <w:r>
        <w:rPr>
          <w:rFonts w:hint="eastAsia"/>
        </w:rPr>
        <w:t>基本要求</w:t>
      </w:r>
      <w:bookmarkEnd w:id="22"/>
      <w:bookmarkEnd w:id="23"/>
    </w:p>
    <w:p>
      <w:pPr>
        <w:pStyle w:val="19"/>
        <w:numPr>
          <w:ilvl w:val="0"/>
          <w:numId w:val="6"/>
        </w:numPr>
        <w:spacing w:line="360" w:lineRule="auto"/>
        <w:ind w:firstLineChars="0"/>
        <w:rPr>
          <w:sz w:val="24"/>
          <w:szCs w:val="24"/>
        </w:rPr>
      </w:pPr>
      <w:r>
        <w:rPr>
          <w:rFonts w:hint="eastAsia"/>
          <w:sz w:val="24"/>
          <w:szCs w:val="24"/>
        </w:rPr>
        <w:t>系统建设遵循先进性、实用性、安全性、开放性与标准化等原则，保证系统建设、维护、使用的低成本、可靠性、易用性和易于维护，并要求系统具有良好的扩展性，以保证医院在不断发展壮大形势下的管理需要。</w:t>
      </w:r>
    </w:p>
    <w:p>
      <w:pPr>
        <w:pStyle w:val="19"/>
        <w:numPr>
          <w:ilvl w:val="0"/>
          <w:numId w:val="6"/>
        </w:numPr>
        <w:spacing w:line="360" w:lineRule="auto"/>
        <w:ind w:firstLineChars="0"/>
        <w:rPr>
          <w:sz w:val="24"/>
          <w:szCs w:val="24"/>
        </w:rPr>
      </w:pPr>
      <w:r>
        <w:rPr>
          <w:rFonts w:hint="eastAsia"/>
          <w:sz w:val="24"/>
          <w:szCs w:val="24"/>
        </w:rPr>
        <w:t>在技术上，采用先进技术架构，支持主流的数据库。</w:t>
      </w:r>
    </w:p>
    <w:p>
      <w:pPr>
        <w:pStyle w:val="19"/>
        <w:numPr>
          <w:ilvl w:val="0"/>
          <w:numId w:val="6"/>
        </w:numPr>
        <w:spacing w:line="360" w:lineRule="auto"/>
        <w:ind w:firstLineChars="0"/>
        <w:rPr>
          <w:sz w:val="24"/>
          <w:szCs w:val="24"/>
        </w:rPr>
      </w:pPr>
      <w:r>
        <w:rPr>
          <w:rFonts w:hint="eastAsia"/>
          <w:sz w:val="24"/>
          <w:szCs w:val="24"/>
        </w:rPr>
        <w:t>灵活性与扩充性：选用符合国际发展潮流的国际标准的软件，使系统具有良好的可移植性、可扩展性，保证在将来发展中迅速采用最新出现的技术，降低系统成本。</w:t>
      </w:r>
    </w:p>
    <w:p>
      <w:pPr>
        <w:pStyle w:val="19"/>
        <w:numPr>
          <w:ilvl w:val="0"/>
          <w:numId w:val="6"/>
        </w:numPr>
        <w:spacing w:line="360" w:lineRule="auto"/>
        <w:ind w:firstLineChars="0"/>
        <w:rPr>
          <w:sz w:val="24"/>
          <w:szCs w:val="24"/>
        </w:rPr>
      </w:pPr>
      <w:r>
        <w:rPr>
          <w:rFonts w:hint="eastAsia"/>
          <w:sz w:val="24"/>
          <w:szCs w:val="24"/>
        </w:rPr>
        <w:t>建立高效的信息即时沟通平台和信息交流与共享机制，采集和积累各类信息资源并实现共享，加强内部协作和信息交流快捷畅通，从而降低管理成本，并为领导督办、辅助决策提供最大限度支持。</w:t>
      </w:r>
    </w:p>
    <w:p>
      <w:pPr>
        <w:pStyle w:val="19"/>
        <w:numPr>
          <w:ilvl w:val="0"/>
          <w:numId w:val="6"/>
        </w:numPr>
        <w:spacing w:line="360" w:lineRule="auto"/>
        <w:ind w:firstLineChars="0"/>
        <w:rPr>
          <w:sz w:val="24"/>
          <w:szCs w:val="24"/>
        </w:rPr>
      </w:pPr>
      <w:r>
        <w:rPr>
          <w:rFonts w:hint="eastAsia"/>
          <w:sz w:val="24"/>
          <w:szCs w:val="24"/>
        </w:rPr>
        <w:t>协同管理系统采用</w:t>
      </w:r>
      <w:r>
        <w:rPr>
          <w:sz w:val="24"/>
          <w:szCs w:val="24"/>
        </w:rPr>
        <w:t>B/S</w:t>
      </w:r>
      <w:r>
        <w:rPr>
          <w:rFonts w:hint="eastAsia"/>
          <w:sz w:val="24"/>
          <w:szCs w:val="24"/>
        </w:rPr>
        <w:t>方式处理数据，并能够在医院工作环境下稳定运行。</w:t>
      </w:r>
    </w:p>
    <w:p>
      <w:pPr>
        <w:pStyle w:val="19"/>
        <w:numPr>
          <w:ilvl w:val="0"/>
          <w:numId w:val="6"/>
        </w:numPr>
        <w:spacing w:line="360" w:lineRule="auto"/>
        <w:ind w:firstLineChars="0"/>
        <w:rPr>
          <w:sz w:val="24"/>
          <w:szCs w:val="24"/>
        </w:rPr>
      </w:pPr>
      <w:r>
        <w:rPr>
          <w:rFonts w:hint="eastAsia"/>
          <w:sz w:val="24"/>
          <w:szCs w:val="24"/>
        </w:rPr>
        <w:t>协同管理系统能提供外接接口功能，方便医院日后对接HIS、HRP等系统实现无缝对接功能。</w:t>
      </w:r>
    </w:p>
    <w:p>
      <w:pPr>
        <w:pStyle w:val="19"/>
        <w:numPr>
          <w:ilvl w:val="0"/>
          <w:numId w:val="6"/>
        </w:numPr>
        <w:spacing w:line="360" w:lineRule="auto"/>
        <w:ind w:firstLineChars="0"/>
        <w:rPr>
          <w:sz w:val="24"/>
          <w:szCs w:val="24"/>
        </w:rPr>
      </w:pPr>
      <w:r>
        <w:rPr>
          <w:rFonts w:hint="eastAsia"/>
          <w:sz w:val="24"/>
          <w:szCs w:val="24"/>
        </w:rPr>
        <w:t>系统应能对所有的操作进行追踪调查、记录并进行分类，具有日志记录和日志审理功能。</w:t>
      </w:r>
    </w:p>
    <w:p>
      <w:pPr>
        <w:pStyle w:val="19"/>
        <w:numPr>
          <w:ilvl w:val="0"/>
          <w:numId w:val="6"/>
        </w:numPr>
        <w:spacing w:line="360" w:lineRule="auto"/>
        <w:ind w:left="480" w:firstLine="0" w:firstLineChars="0"/>
        <w:rPr>
          <w:sz w:val="24"/>
          <w:szCs w:val="24"/>
        </w:rPr>
      </w:pPr>
      <w:r>
        <w:rPr>
          <w:rFonts w:hint="eastAsia"/>
        </w:rPr>
        <w:t>▲</w:t>
      </w:r>
      <w:r>
        <w:rPr>
          <w:rFonts w:hint="eastAsia"/>
          <w:sz w:val="24"/>
          <w:szCs w:val="24"/>
        </w:rPr>
        <w:t>基于先进</w:t>
      </w:r>
      <w:r>
        <w:rPr>
          <w:sz w:val="24"/>
          <w:szCs w:val="24"/>
        </w:rPr>
        <w:t>主流</w:t>
      </w:r>
      <w:r>
        <w:rPr>
          <w:rFonts w:hint="eastAsia"/>
          <w:sz w:val="24"/>
          <w:szCs w:val="24"/>
        </w:rPr>
        <w:t>技术开发，支持Safari、Chrome、火狐、</w:t>
      </w:r>
      <w:r>
        <w:rPr>
          <w:sz w:val="24"/>
          <w:szCs w:val="24"/>
        </w:rPr>
        <w:t>IE</w:t>
      </w:r>
      <w:r>
        <w:rPr>
          <w:rFonts w:hint="eastAsia"/>
          <w:sz w:val="24"/>
          <w:szCs w:val="24"/>
        </w:rPr>
        <w:t>等多种主流浏览器。</w:t>
      </w:r>
    </w:p>
    <w:p>
      <w:pPr>
        <w:pStyle w:val="19"/>
        <w:spacing w:line="360" w:lineRule="auto"/>
        <w:ind w:firstLine="0" w:firstLineChars="0"/>
        <w:rPr>
          <w:sz w:val="24"/>
          <w:szCs w:val="24"/>
        </w:rPr>
      </w:pPr>
    </w:p>
    <w:p>
      <w:pPr>
        <w:pStyle w:val="4"/>
        <w:numPr>
          <w:ilvl w:val="0"/>
          <w:numId w:val="4"/>
        </w:numPr>
        <w:ind w:left="0" w:firstLine="0"/>
        <w:outlineLvl w:val="1"/>
      </w:pPr>
      <w:bookmarkStart w:id="25" w:name="_Toc450137303"/>
      <w:bookmarkStart w:id="26" w:name="_Toc262893311"/>
      <w:r>
        <w:rPr>
          <w:rFonts w:hint="eastAsia"/>
        </w:rPr>
        <w:t>软件许可要求</w:t>
      </w:r>
    </w:p>
    <w:p>
      <w:pPr>
        <w:spacing w:line="360" w:lineRule="auto"/>
        <w:ind w:firstLine="480" w:firstLineChars="200"/>
        <w:rPr>
          <w:rFonts w:ascii="宋体" w:hAnsi="宋体"/>
          <w:bCs/>
          <w:iCs/>
          <w:sz w:val="24"/>
        </w:rPr>
      </w:pPr>
      <w:r>
        <w:rPr>
          <w:rFonts w:hint="eastAsia" w:ascii="宋体" w:hAnsi="宋体" w:cs="宋体"/>
          <w:sz w:val="24"/>
        </w:rPr>
        <w:t>协同管理系统技术架构能支持医院多用户同时在线使用，其中桌面端能满足全院多用户同时在线使用，系统不限制注册用户数。移动端能完全满足全院使用。（需提供厂商承诺函，格式自拟）</w:t>
      </w:r>
    </w:p>
    <w:p>
      <w:pPr>
        <w:widowControl/>
        <w:jc w:val="left"/>
        <w:rPr>
          <w:rFonts w:ascii="宋体" w:hAnsi="宋体"/>
          <w:bCs/>
          <w:iCs/>
          <w:sz w:val="24"/>
        </w:rPr>
      </w:pPr>
      <w:r>
        <w:rPr>
          <w:rFonts w:ascii="宋体" w:hAnsi="宋体"/>
          <w:bCs/>
          <w:iCs/>
          <w:sz w:val="24"/>
        </w:rPr>
        <w:br w:type="page"/>
      </w:r>
    </w:p>
    <w:p>
      <w:pPr>
        <w:pStyle w:val="4"/>
        <w:numPr>
          <w:ilvl w:val="0"/>
          <w:numId w:val="4"/>
        </w:numPr>
        <w:ind w:left="0" w:firstLine="0"/>
        <w:outlineLvl w:val="1"/>
      </w:pPr>
      <w:r>
        <w:rPr>
          <w:rFonts w:hint="eastAsia"/>
        </w:rPr>
        <w:t>功能</w:t>
      </w:r>
      <w:bookmarkEnd w:id="25"/>
      <w:bookmarkEnd w:id="26"/>
      <w:r>
        <w:rPr>
          <w:rFonts w:hint="eastAsia"/>
        </w:rPr>
        <w:t>性需求</w:t>
      </w:r>
    </w:p>
    <w:p>
      <w:pPr>
        <w:pStyle w:val="5"/>
        <w:numPr>
          <w:ilvl w:val="0"/>
          <w:numId w:val="7"/>
        </w:numPr>
        <w:outlineLvl w:val="2"/>
      </w:pPr>
      <w:bookmarkStart w:id="27" w:name="_Toc450137347"/>
      <w:r>
        <w:rPr>
          <w:rFonts w:hint="eastAsia"/>
        </w:rPr>
        <w:t>PC端需求</w:t>
      </w:r>
    </w:p>
    <w:p>
      <w:pPr>
        <w:pStyle w:val="6"/>
        <w:outlineLvl w:val="3"/>
        <w:rPr>
          <w:sz w:val="24"/>
          <w:szCs w:val="24"/>
        </w:rPr>
      </w:pPr>
      <w:r>
        <w:rPr>
          <w:sz w:val="24"/>
        </w:rPr>
        <w:t>门户管理</w:t>
      </w:r>
    </w:p>
    <w:p>
      <w:pPr>
        <w:spacing w:line="360" w:lineRule="auto"/>
        <w:ind w:firstLine="480" w:firstLineChars="200"/>
        <w:rPr>
          <w:rFonts w:ascii="宋体" w:hAnsi="宋体"/>
          <w:bCs/>
          <w:iCs/>
          <w:sz w:val="24"/>
        </w:rPr>
      </w:pPr>
      <w:r>
        <w:rPr>
          <w:rFonts w:hint="eastAsia" w:ascii="宋体" w:hAnsi="宋体"/>
          <w:bCs/>
          <w:iCs/>
          <w:sz w:val="24"/>
        </w:rPr>
        <w:t>建立医院内部信息门户管理，实现医院、科室、项目、应用的信息发布、通知公告、医院形象、规章制度、党办工作宣传等功能。</w:t>
      </w:r>
    </w:p>
    <w:p>
      <w:pPr>
        <w:pStyle w:val="20"/>
        <w:widowControl/>
        <w:numPr>
          <w:ilvl w:val="0"/>
          <w:numId w:val="8"/>
        </w:numPr>
        <w:ind w:firstLineChars="0"/>
        <w:contextualSpacing/>
        <w:jc w:val="left"/>
        <w:rPr>
          <w:rFonts w:ascii="宋体" w:hAnsi="宋体"/>
        </w:rPr>
      </w:pPr>
      <w:r>
        <w:rPr>
          <w:rFonts w:hint="eastAsia" w:ascii="宋体" w:hAnsi="宋体"/>
        </w:rPr>
        <w:t>提供个性化门户首页，并可按照用户实际应用需求定义多个门户，对每一个门户的模块内容和样式、布局可以进行自定义设置；</w:t>
      </w:r>
    </w:p>
    <w:p>
      <w:pPr>
        <w:pStyle w:val="20"/>
        <w:widowControl/>
        <w:numPr>
          <w:ilvl w:val="0"/>
          <w:numId w:val="8"/>
        </w:numPr>
        <w:ind w:firstLineChars="0"/>
        <w:contextualSpacing/>
        <w:jc w:val="left"/>
        <w:rPr>
          <w:rFonts w:ascii="宋体" w:hAnsi="宋体"/>
        </w:rPr>
      </w:pPr>
      <w:r>
        <w:rPr>
          <w:rFonts w:hint="eastAsia" w:ascii="宋体" w:hAnsi="宋体"/>
        </w:rPr>
        <w:t>可按角色定义门户类型，如医院门户、科室门户和个人门户等。每个门户都可设定管理员，并在其管辖范围内设定各用户对该门户的使用权限；</w:t>
      </w:r>
    </w:p>
    <w:p>
      <w:pPr>
        <w:pStyle w:val="20"/>
        <w:widowControl/>
        <w:numPr>
          <w:ilvl w:val="0"/>
          <w:numId w:val="8"/>
        </w:numPr>
        <w:ind w:firstLineChars="0"/>
        <w:contextualSpacing/>
        <w:jc w:val="left"/>
        <w:rPr>
          <w:rFonts w:ascii="宋体" w:hAnsi="宋体"/>
        </w:rPr>
      </w:pPr>
      <w:r>
        <w:rPr>
          <w:rFonts w:hint="eastAsia" w:ascii="宋体" w:hAnsi="宋体"/>
        </w:rPr>
        <w:t>用户可在门户上自定义展示系统内部各业务模块产生的数据和信息，比如流程、表单、会议记录、邮件提醒等。</w:t>
      </w:r>
    </w:p>
    <w:p>
      <w:pPr>
        <w:pStyle w:val="6"/>
        <w:rPr>
          <w:sz w:val="24"/>
        </w:rPr>
      </w:pPr>
      <w:r>
        <w:rPr>
          <w:sz w:val="24"/>
        </w:rPr>
        <w:t>公文管理</w:t>
      </w:r>
    </w:p>
    <w:p>
      <w:pPr>
        <w:spacing w:line="360" w:lineRule="auto"/>
        <w:ind w:firstLine="480" w:firstLineChars="200"/>
        <w:rPr>
          <w:rFonts w:ascii="宋体" w:hAnsi="宋体"/>
          <w:bCs/>
          <w:iCs/>
          <w:sz w:val="24"/>
        </w:rPr>
      </w:pPr>
      <w:r>
        <w:rPr>
          <w:rFonts w:hint="eastAsia" w:ascii="宋体" w:hAnsi="宋体"/>
          <w:bCs/>
          <w:iCs/>
          <w:sz w:val="24"/>
        </w:rPr>
        <w:t>实现收文管理、发文管理、公文查询。</w:t>
      </w:r>
    </w:p>
    <w:p>
      <w:pPr>
        <w:spacing w:line="360" w:lineRule="auto"/>
        <w:ind w:firstLine="480" w:firstLineChars="200"/>
        <w:rPr>
          <w:rFonts w:ascii="宋体" w:hAnsi="宋体"/>
          <w:bCs/>
          <w:iCs/>
          <w:sz w:val="24"/>
        </w:rPr>
      </w:pPr>
      <w:r>
        <w:rPr>
          <w:rFonts w:hint="eastAsia" w:ascii="宋体" w:hAnsi="宋体"/>
          <w:bCs/>
          <w:iCs/>
          <w:sz w:val="24"/>
        </w:rPr>
        <w:t>参照国家公文格式规范和公文管理要求进行设计，实现文件的流转、审批、催办，可</w:t>
      </w:r>
      <w:r>
        <w:rPr>
          <w:rFonts w:ascii="宋体" w:hAnsi="宋体"/>
          <w:bCs/>
          <w:iCs/>
          <w:sz w:val="24"/>
        </w:rPr>
        <w:t>以</w:t>
      </w:r>
      <w:r>
        <w:rPr>
          <w:rFonts w:hint="eastAsia" w:ascii="宋体" w:hAnsi="宋体"/>
          <w:bCs/>
          <w:iCs/>
          <w:sz w:val="24"/>
        </w:rPr>
        <w:t>对文件处理情况实时监控。</w:t>
      </w:r>
    </w:p>
    <w:p>
      <w:pPr>
        <w:pStyle w:val="20"/>
        <w:widowControl/>
        <w:ind w:firstLine="0" w:firstLineChars="0"/>
        <w:contextualSpacing/>
        <w:jc w:val="left"/>
        <w:rPr>
          <w:rFonts w:ascii="宋体" w:hAnsi="宋体"/>
          <w:b/>
        </w:rPr>
      </w:pPr>
      <w:r>
        <w:rPr>
          <w:rFonts w:hint="eastAsia" w:ascii="宋体" w:hAnsi="宋体"/>
          <w:b/>
        </w:rPr>
        <w:t>发</w:t>
      </w:r>
      <w:r>
        <w:rPr>
          <w:rFonts w:ascii="宋体" w:hAnsi="宋体"/>
          <w:b/>
        </w:rPr>
        <w:t>文管理：</w:t>
      </w:r>
    </w:p>
    <w:p>
      <w:pPr>
        <w:pStyle w:val="20"/>
        <w:widowControl/>
        <w:numPr>
          <w:ilvl w:val="0"/>
          <w:numId w:val="9"/>
        </w:numPr>
        <w:ind w:firstLineChars="0"/>
        <w:contextualSpacing/>
        <w:jc w:val="left"/>
        <w:rPr>
          <w:rFonts w:ascii="宋体" w:hAnsi="宋体"/>
        </w:rPr>
      </w:pPr>
      <w:r>
        <w:rPr>
          <w:rFonts w:hint="eastAsia" w:ascii="宋体" w:hAnsi="宋体"/>
        </w:rPr>
        <w:t>实</w:t>
      </w:r>
      <w:r>
        <w:rPr>
          <w:rFonts w:ascii="宋体" w:hAnsi="宋体"/>
        </w:rPr>
        <w:t>现拟稿、核稿、</w:t>
      </w:r>
      <w:r>
        <w:rPr>
          <w:rFonts w:hint="eastAsia" w:ascii="宋体" w:hAnsi="宋体"/>
        </w:rPr>
        <w:t>套</w:t>
      </w:r>
      <w:r>
        <w:rPr>
          <w:rFonts w:ascii="宋体" w:hAnsi="宋体"/>
        </w:rPr>
        <w:t>红、签发等</w:t>
      </w:r>
      <w:r>
        <w:rPr>
          <w:rFonts w:hint="eastAsia" w:ascii="宋体" w:hAnsi="宋体"/>
        </w:rPr>
        <w:t>发</w:t>
      </w:r>
      <w:r>
        <w:rPr>
          <w:rFonts w:ascii="宋体" w:hAnsi="宋体"/>
        </w:rPr>
        <w:t>文的全过程管理。提供强大的流程自定义功能，可以根据医</w:t>
      </w:r>
      <w:r>
        <w:rPr>
          <w:rFonts w:hint="eastAsia" w:ascii="宋体" w:hAnsi="宋体"/>
        </w:rPr>
        <w:t>院</w:t>
      </w:r>
      <w:r>
        <w:rPr>
          <w:rFonts w:ascii="宋体" w:hAnsi="宋体"/>
        </w:rPr>
        <w:t>实际情况，</w:t>
      </w:r>
      <w:r>
        <w:rPr>
          <w:rFonts w:hint="eastAsia" w:ascii="宋体" w:hAnsi="宋体"/>
        </w:rPr>
        <w:t>灵</w:t>
      </w:r>
      <w:r>
        <w:rPr>
          <w:rFonts w:ascii="宋体" w:hAnsi="宋体"/>
        </w:rPr>
        <w:t>活</w:t>
      </w:r>
      <w:r>
        <w:rPr>
          <w:rFonts w:hint="eastAsia" w:ascii="宋体" w:hAnsi="宋体"/>
        </w:rPr>
        <w:t>定</w:t>
      </w:r>
      <w:r>
        <w:rPr>
          <w:rFonts w:ascii="宋体" w:hAnsi="宋体"/>
        </w:rPr>
        <w:t>义</w:t>
      </w:r>
      <w:r>
        <w:rPr>
          <w:rFonts w:hint="eastAsia" w:ascii="宋体" w:hAnsi="宋体"/>
        </w:rPr>
        <w:t>多</w:t>
      </w:r>
      <w:r>
        <w:rPr>
          <w:rFonts w:ascii="宋体" w:hAnsi="宋体"/>
        </w:rPr>
        <w:t>种类型的发文</w:t>
      </w:r>
      <w:r>
        <w:rPr>
          <w:rFonts w:hint="eastAsia" w:ascii="宋体" w:hAnsi="宋体"/>
        </w:rPr>
        <w:t>流</w:t>
      </w:r>
      <w:r>
        <w:rPr>
          <w:rFonts w:ascii="宋体" w:hAnsi="宋体"/>
        </w:rPr>
        <w:t>程。</w:t>
      </w:r>
    </w:p>
    <w:p>
      <w:pPr>
        <w:pStyle w:val="20"/>
        <w:widowControl/>
        <w:numPr>
          <w:ilvl w:val="0"/>
          <w:numId w:val="9"/>
        </w:numPr>
        <w:ind w:firstLineChars="0"/>
        <w:contextualSpacing/>
        <w:jc w:val="left"/>
        <w:rPr>
          <w:rFonts w:ascii="宋体" w:hAnsi="宋体"/>
        </w:rPr>
      </w:pPr>
      <w:r>
        <w:rPr>
          <w:rFonts w:hint="eastAsia" w:ascii="宋体" w:hAnsi="宋体"/>
        </w:rPr>
        <w:t>公</w:t>
      </w:r>
      <w:r>
        <w:rPr>
          <w:rFonts w:ascii="宋体" w:hAnsi="宋体"/>
        </w:rPr>
        <w:t>文模板可自由定义</w:t>
      </w:r>
      <w:r>
        <w:rPr>
          <w:rFonts w:hint="eastAsia" w:ascii="宋体" w:hAnsi="宋体"/>
        </w:rPr>
        <w:t>，</w:t>
      </w:r>
      <w:r>
        <w:rPr>
          <w:rFonts w:ascii="宋体" w:hAnsi="宋体"/>
        </w:rPr>
        <w:t>可根据医院实际</w:t>
      </w:r>
      <w:r>
        <w:rPr>
          <w:rFonts w:hint="eastAsia" w:ascii="宋体" w:hAnsi="宋体"/>
        </w:rPr>
        <w:t>情</w:t>
      </w:r>
      <w:r>
        <w:rPr>
          <w:rFonts w:ascii="宋体" w:hAnsi="宋体"/>
        </w:rPr>
        <w:t>况</w:t>
      </w:r>
      <w:r>
        <w:rPr>
          <w:rFonts w:hint="eastAsia" w:ascii="宋体" w:hAnsi="宋体"/>
        </w:rPr>
        <w:t>灵</w:t>
      </w:r>
      <w:r>
        <w:rPr>
          <w:rFonts w:ascii="宋体" w:hAnsi="宋体"/>
        </w:rPr>
        <w:t>活定义多种发文</w:t>
      </w:r>
      <w:r>
        <w:rPr>
          <w:rFonts w:hint="eastAsia" w:ascii="宋体" w:hAnsi="宋体"/>
        </w:rPr>
        <w:t>草</w:t>
      </w:r>
      <w:r>
        <w:rPr>
          <w:rFonts w:ascii="宋体" w:hAnsi="宋体"/>
        </w:rPr>
        <w:t>稿、正式文件模板。</w:t>
      </w:r>
    </w:p>
    <w:p>
      <w:pPr>
        <w:pStyle w:val="20"/>
        <w:widowControl/>
        <w:numPr>
          <w:ilvl w:val="0"/>
          <w:numId w:val="9"/>
        </w:numPr>
        <w:ind w:firstLineChars="0"/>
        <w:contextualSpacing/>
        <w:jc w:val="left"/>
        <w:rPr>
          <w:rFonts w:ascii="宋体" w:hAnsi="宋体"/>
        </w:rPr>
      </w:pPr>
      <w:r>
        <w:rPr>
          <w:rFonts w:hint="eastAsia" w:ascii="宋体" w:hAnsi="宋体"/>
        </w:rPr>
        <w:t>提</w:t>
      </w:r>
      <w:r>
        <w:rPr>
          <w:rFonts w:ascii="宋体" w:hAnsi="宋体"/>
        </w:rPr>
        <w:t>供灵活的表单设计</w:t>
      </w:r>
      <w:r>
        <w:rPr>
          <w:rFonts w:hint="eastAsia" w:ascii="宋体" w:hAnsi="宋体"/>
        </w:rPr>
        <w:t>器</w:t>
      </w:r>
      <w:r>
        <w:rPr>
          <w:rFonts w:ascii="宋体" w:hAnsi="宋体"/>
        </w:rPr>
        <w:t>，医院根据实际情况，灵</w:t>
      </w:r>
      <w:r>
        <w:rPr>
          <w:rFonts w:hint="eastAsia" w:ascii="宋体" w:hAnsi="宋体"/>
        </w:rPr>
        <w:t>活定</w:t>
      </w:r>
      <w:r>
        <w:rPr>
          <w:rFonts w:ascii="宋体" w:hAnsi="宋体"/>
        </w:rPr>
        <w:t>义发文稿纸。</w:t>
      </w:r>
    </w:p>
    <w:p>
      <w:pPr>
        <w:pStyle w:val="20"/>
        <w:widowControl/>
        <w:numPr>
          <w:ilvl w:val="0"/>
          <w:numId w:val="9"/>
        </w:numPr>
        <w:ind w:firstLineChars="0"/>
        <w:contextualSpacing/>
        <w:jc w:val="left"/>
        <w:rPr>
          <w:rFonts w:ascii="宋体" w:hAnsi="宋体"/>
        </w:rPr>
      </w:pPr>
      <w:r>
        <w:rPr>
          <w:rFonts w:hint="eastAsia" w:ascii="宋体" w:hAnsi="宋体"/>
        </w:rPr>
        <w:t>公</w:t>
      </w:r>
      <w:r>
        <w:rPr>
          <w:rFonts w:ascii="宋体" w:hAnsi="宋体"/>
        </w:rPr>
        <w:t>文编号可自动生成，</w:t>
      </w:r>
      <w:r>
        <w:rPr>
          <w:rFonts w:hint="eastAsia" w:ascii="宋体" w:hAnsi="宋体"/>
        </w:rPr>
        <w:t>可灵</w:t>
      </w:r>
      <w:r>
        <w:rPr>
          <w:rFonts w:ascii="宋体" w:hAnsi="宋体"/>
        </w:rPr>
        <w:t>活设定机关代字、部门代字</w:t>
      </w:r>
      <w:r>
        <w:rPr>
          <w:rFonts w:hint="eastAsia" w:ascii="宋体" w:hAnsi="宋体"/>
        </w:rPr>
        <w:t>，</w:t>
      </w:r>
      <w:r>
        <w:rPr>
          <w:rFonts w:ascii="宋体" w:hAnsi="宋体"/>
        </w:rPr>
        <w:t>以及相应的文号</w:t>
      </w:r>
      <w:r>
        <w:rPr>
          <w:rFonts w:hint="eastAsia" w:ascii="宋体" w:hAnsi="宋体"/>
        </w:rPr>
        <w:t>规</w:t>
      </w:r>
      <w:r>
        <w:rPr>
          <w:rFonts w:ascii="宋体" w:hAnsi="宋体"/>
        </w:rPr>
        <w:t>则。</w:t>
      </w:r>
    </w:p>
    <w:p>
      <w:pPr>
        <w:pStyle w:val="20"/>
        <w:widowControl/>
        <w:numPr>
          <w:ilvl w:val="0"/>
          <w:numId w:val="9"/>
        </w:numPr>
        <w:ind w:firstLineChars="0"/>
        <w:contextualSpacing/>
        <w:jc w:val="left"/>
        <w:rPr>
          <w:rFonts w:ascii="宋体" w:hAnsi="宋体"/>
        </w:rPr>
      </w:pPr>
      <w:r>
        <w:rPr>
          <w:rFonts w:hint="eastAsia" w:ascii="宋体" w:hAnsi="宋体"/>
        </w:rPr>
        <w:t>公</w:t>
      </w:r>
      <w:r>
        <w:rPr>
          <w:rFonts w:ascii="宋体" w:hAnsi="宋体"/>
        </w:rPr>
        <w:t>文内容</w:t>
      </w:r>
      <w:r>
        <w:rPr>
          <w:rFonts w:hint="eastAsia" w:ascii="宋体" w:hAnsi="宋体"/>
        </w:rPr>
        <w:t>可在线编辑、修</w:t>
      </w:r>
      <w:r>
        <w:rPr>
          <w:rFonts w:ascii="宋体" w:hAnsi="宋体"/>
        </w:rPr>
        <w:t>订</w:t>
      </w:r>
      <w:r>
        <w:rPr>
          <w:rFonts w:hint="eastAsia" w:ascii="宋体" w:hAnsi="宋体"/>
        </w:rPr>
        <w:t>，</w:t>
      </w:r>
      <w:r>
        <w:rPr>
          <w:rFonts w:ascii="宋体" w:hAnsi="宋体"/>
        </w:rPr>
        <w:t>并保留</w:t>
      </w:r>
      <w:r>
        <w:rPr>
          <w:rFonts w:hint="eastAsia" w:ascii="宋体" w:hAnsi="宋体"/>
        </w:rPr>
        <w:t>痕迹，格式应支持Word、</w:t>
      </w:r>
      <w:r>
        <w:rPr>
          <w:rFonts w:ascii="宋体" w:hAnsi="宋体"/>
        </w:rPr>
        <w:t>WPS文件</w:t>
      </w:r>
      <w:r>
        <w:rPr>
          <w:rFonts w:hint="eastAsia" w:ascii="宋体" w:hAnsi="宋体"/>
        </w:rPr>
        <w:t>。</w:t>
      </w:r>
    </w:p>
    <w:p>
      <w:pPr>
        <w:pStyle w:val="20"/>
        <w:widowControl/>
        <w:ind w:firstLine="0" w:firstLineChars="0"/>
        <w:contextualSpacing/>
        <w:jc w:val="left"/>
        <w:rPr>
          <w:rFonts w:ascii="宋体" w:hAnsi="宋体"/>
          <w:b/>
        </w:rPr>
      </w:pPr>
      <w:r>
        <w:rPr>
          <w:rFonts w:hint="eastAsia" w:ascii="宋体" w:hAnsi="宋体"/>
          <w:b/>
        </w:rPr>
        <w:t>收</w:t>
      </w:r>
      <w:r>
        <w:rPr>
          <w:rFonts w:ascii="宋体" w:hAnsi="宋体"/>
          <w:b/>
        </w:rPr>
        <w:t>文管理：</w:t>
      </w:r>
    </w:p>
    <w:p>
      <w:pPr>
        <w:pStyle w:val="20"/>
        <w:widowControl/>
        <w:numPr>
          <w:ilvl w:val="0"/>
          <w:numId w:val="10"/>
        </w:numPr>
        <w:ind w:firstLineChars="0"/>
        <w:contextualSpacing/>
        <w:jc w:val="left"/>
        <w:rPr>
          <w:rFonts w:ascii="宋体" w:hAnsi="宋体"/>
        </w:rPr>
      </w:pPr>
      <w:r>
        <w:rPr>
          <w:rFonts w:hint="eastAsia" w:ascii="宋体" w:hAnsi="宋体"/>
        </w:rPr>
        <w:t>完成收文过程中的收文登记、拟办、转发、处室办</w:t>
      </w:r>
      <w:r>
        <w:rPr>
          <w:rFonts w:ascii="宋体" w:hAnsi="宋体"/>
        </w:rPr>
        <w:t>理</w:t>
      </w:r>
      <w:r>
        <w:rPr>
          <w:rFonts w:hint="eastAsia" w:ascii="宋体" w:hAnsi="宋体"/>
        </w:rPr>
        <w:t>、领导审核、归档的全过程管理，可</w:t>
      </w:r>
      <w:r>
        <w:rPr>
          <w:rFonts w:ascii="宋体" w:hAnsi="宋体"/>
        </w:rPr>
        <w:t>以对</w:t>
      </w:r>
      <w:r>
        <w:rPr>
          <w:rFonts w:hint="eastAsia" w:ascii="宋体" w:hAnsi="宋体"/>
        </w:rPr>
        <w:t>整个流程进行跟踪、详细记录公文的办理过程以及办理结果。</w:t>
      </w:r>
    </w:p>
    <w:p>
      <w:pPr>
        <w:pStyle w:val="20"/>
        <w:widowControl/>
        <w:numPr>
          <w:ilvl w:val="0"/>
          <w:numId w:val="10"/>
        </w:numPr>
        <w:ind w:firstLineChars="0"/>
        <w:contextualSpacing/>
        <w:jc w:val="left"/>
        <w:rPr>
          <w:rFonts w:ascii="宋体" w:hAnsi="宋体"/>
        </w:rPr>
      </w:pPr>
      <w:r>
        <w:rPr>
          <w:rFonts w:hint="eastAsia" w:ascii="宋体" w:hAnsi="宋体"/>
        </w:rPr>
        <w:t>提</w:t>
      </w:r>
      <w:r>
        <w:rPr>
          <w:rFonts w:ascii="宋体" w:hAnsi="宋体"/>
        </w:rPr>
        <w:t>供灵活的表单设计器，医</w:t>
      </w:r>
      <w:r>
        <w:rPr>
          <w:rFonts w:hint="eastAsia" w:ascii="宋体" w:hAnsi="宋体"/>
        </w:rPr>
        <w:t>院</w:t>
      </w:r>
      <w:r>
        <w:rPr>
          <w:rFonts w:ascii="宋体" w:hAnsi="宋体"/>
        </w:rPr>
        <w:t>根据实际情况，</w:t>
      </w:r>
      <w:r>
        <w:rPr>
          <w:rFonts w:hint="eastAsia" w:ascii="宋体" w:hAnsi="宋体"/>
        </w:rPr>
        <w:t>灵</w:t>
      </w:r>
      <w:r>
        <w:rPr>
          <w:rFonts w:ascii="宋体" w:hAnsi="宋体"/>
        </w:rPr>
        <w:t>活定义收文办理</w:t>
      </w:r>
      <w:r>
        <w:rPr>
          <w:rFonts w:hint="eastAsia" w:ascii="宋体" w:hAnsi="宋体"/>
        </w:rPr>
        <w:t>单</w:t>
      </w:r>
      <w:r>
        <w:rPr>
          <w:rFonts w:ascii="宋体" w:hAnsi="宋体"/>
        </w:rPr>
        <w:t>的格式</w:t>
      </w:r>
      <w:r>
        <w:rPr>
          <w:rFonts w:hint="eastAsia" w:ascii="宋体" w:hAnsi="宋体"/>
        </w:rPr>
        <w:t>及</w:t>
      </w:r>
      <w:r>
        <w:rPr>
          <w:rFonts w:ascii="宋体" w:hAnsi="宋体"/>
        </w:rPr>
        <w:t>收文流程。</w:t>
      </w:r>
    </w:p>
    <w:p>
      <w:pPr>
        <w:pStyle w:val="20"/>
        <w:widowControl/>
        <w:numPr>
          <w:ilvl w:val="0"/>
          <w:numId w:val="10"/>
        </w:numPr>
        <w:ind w:firstLineChars="0"/>
        <w:contextualSpacing/>
        <w:jc w:val="left"/>
        <w:outlineLvl w:val="3"/>
        <w:rPr>
          <w:rFonts w:ascii="宋体" w:hAnsi="宋体"/>
        </w:rPr>
      </w:pPr>
      <w:r>
        <w:rPr>
          <w:rFonts w:hint="eastAsia" w:ascii="宋体" w:hAnsi="宋体"/>
        </w:rPr>
        <w:t>可</w:t>
      </w:r>
      <w:r>
        <w:rPr>
          <w:rFonts w:ascii="宋体" w:hAnsi="宋体"/>
        </w:rPr>
        <w:t>以自动生成</w:t>
      </w:r>
      <w:r>
        <w:rPr>
          <w:rFonts w:hint="eastAsia" w:ascii="宋体" w:hAnsi="宋体"/>
        </w:rPr>
        <w:t>收</w:t>
      </w:r>
      <w:r>
        <w:rPr>
          <w:rFonts w:ascii="宋体" w:hAnsi="宋体"/>
        </w:rPr>
        <w:t>文编</w:t>
      </w:r>
      <w:r>
        <w:rPr>
          <w:rFonts w:hint="eastAsia" w:ascii="宋体" w:hAnsi="宋体"/>
        </w:rPr>
        <w:t>号。</w:t>
      </w:r>
    </w:p>
    <w:p>
      <w:pPr>
        <w:pStyle w:val="20"/>
        <w:widowControl/>
        <w:numPr>
          <w:ilvl w:val="0"/>
          <w:numId w:val="10"/>
        </w:numPr>
        <w:ind w:firstLineChars="0"/>
        <w:contextualSpacing/>
        <w:jc w:val="left"/>
        <w:rPr>
          <w:rFonts w:ascii="宋体" w:hAnsi="宋体"/>
        </w:rPr>
      </w:pPr>
      <w:r>
        <w:rPr>
          <w:rFonts w:ascii="宋体" w:hAnsi="宋体"/>
        </w:rPr>
        <w:t>公文</w:t>
      </w:r>
      <w:r>
        <w:rPr>
          <w:rFonts w:hint="eastAsia" w:ascii="宋体" w:hAnsi="宋体"/>
        </w:rPr>
        <w:t>办</w:t>
      </w:r>
      <w:r>
        <w:rPr>
          <w:rFonts w:ascii="宋体" w:hAnsi="宋体"/>
        </w:rPr>
        <w:t>理完毕，</w:t>
      </w:r>
      <w:r>
        <w:rPr>
          <w:rFonts w:hint="eastAsia" w:ascii="宋体" w:hAnsi="宋体"/>
        </w:rPr>
        <w:t>可</w:t>
      </w:r>
      <w:r>
        <w:rPr>
          <w:rFonts w:ascii="宋体" w:hAnsi="宋体"/>
        </w:rPr>
        <w:t>以自动转发到门户</w:t>
      </w:r>
      <w:r>
        <w:rPr>
          <w:rFonts w:hint="eastAsia" w:ascii="宋体" w:hAnsi="宋体"/>
        </w:rPr>
        <w:t>栏</w:t>
      </w:r>
      <w:r>
        <w:rPr>
          <w:rFonts w:ascii="宋体" w:hAnsi="宋体"/>
        </w:rPr>
        <w:t>目，</w:t>
      </w:r>
      <w:r>
        <w:rPr>
          <w:rFonts w:hint="eastAsia" w:ascii="宋体" w:hAnsi="宋体"/>
        </w:rPr>
        <w:t>让</w:t>
      </w:r>
      <w:r>
        <w:rPr>
          <w:rFonts w:ascii="宋体" w:hAnsi="宋体"/>
        </w:rPr>
        <w:t>全院</w:t>
      </w:r>
      <w:r>
        <w:rPr>
          <w:rFonts w:hint="eastAsia" w:ascii="宋体" w:hAnsi="宋体"/>
        </w:rPr>
        <w:t>职</w:t>
      </w:r>
      <w:r>
        <w:rPr>
          <w:rFonts w:ascii="宋体" w:hAnsi="宋体"/>
        </w:rPr>
        <w:t>工查阅；也可以</w:t>
      </w:r>
      <w:r>
        <w:rPr>
          <w:rFonts w:hint="eastAsia" w:ascii="宋体" w:hAnsi="宋体"/>
        </w:rPr>
        <w:t>通</w:t>
      </w:r>
      <w:r>
        <w:rPr>
          <w:rFonts w:ascii="宋体" w:hAnsi="宋体"/>
        </w:rPr>
        <w:t>过“传阅”转发给</w:t>
      </w:r>
      <w:r>
        <w:rPr>
          <w:rFonts w:hint="eastAsia" w:ascii="宋体" w:hAnsi="宋体"/>
        </w:rPr>
        <w:t>各</w:t>
      </w:r>
      <w:r>
        <w:rPr>
          <w:rFonts w:ascii="宋体" w:hAnsi="宋体"/>
        </w:rPr>
        <w:t>科室负责人等部分人员。</w:t>
      </w:r>
    </w:p>
    <w:p>
      <w:pPr>
        <w:pStyle w:val="20"/>
        <w:widowControl/>
        <w:numPr>
          <w:ilvl w:val="0"/>
          <w:numId w:val="10"/>
        </w:numPr>
        <w:ind w:firstLineChars="0"/>
        <w:contextualSpacing/>
        <w:jc w:val="left"/>
        <w:rPr>
          <w:rFonts w:ascii="宋体" w:hAnsi="宋体"/>
        </w:rPr>
      </w:pPr>
      <w:r>
        <w:rPr>
          <w:rFonts w:hint="eastAsia" w:ascii="宋体" w:hAnsi="宋体"/>
        </w:rPr>
        <w:t>▲收文附件支持OFD格式预览，并能在客户端不安装软件的情况下直接打开查看文件内容；</w:t>
      </w:r>
    </w:p>
    <w:p>
      <w:pPr>
        <w:pStyle w:val="6"/>
        <w:outlineLvl w:val="4"/>
        <w:rPr>
          <w:sz w:val="24"/>
        </w:rPr>
      </w:pPr>
      <w:r>
        <w:rPr>
          <w:rFonts w:hint="eastAsia"/>
          <w:sz w:val="24"/>
        </w:rPr>
        <w:t>文件</w:t>
      </w:r>
      <w:r>
        <w:rPr>
          <w:sz w:val="24"/>
        </w:rPr>
        <w:t>传阅</w:t>
      </w:r>
    </w:p>
    <w:p>
      <w:pPr>
        <w:pStyle w:val="20"/>
        <w:widowControl/>
        <w:numPr>
          <w:ilvl w:val="0"/>
          <w:numId w:val="11"/>
        </w:numPr>
        <w:ind w:firstLineChars="0"/>
        <w:contextualSpacing/>
        <w:jc w:val="left"/>
        <w:rPr>
          <w:rFonts w:ascii="宋体" w:hAnsi="宋体"/>
        </w:rPr>
      </w:pPr>
      <w:r>
        <w:rPr>
          <w:rFonts w:hint="eastAsia" w:ascii="宋体" w:hAnsi="宋体"/>
        </w:rPr>
        <w:t>医院员工可以通过传阅信息向其他科室人员发送信息，传阅可指定主送人员及抄送人员，系统通过消息提醒功能提醒主送人及抄送人，传阅信息可包含各类文件附件。传阅人员接收打开后，系统可记录打开时间，方便传阅发送人检查开封状态，避免工作推诿。</w:t>
      </w:r>
    </w:p>
    <w:p>
      <w:pPr>
        <w:pStyle w:val="20"/>
        <w:widowControl/>
        <w:numPr>
          <w:ilvl w:val="0"/>
          <w:numId w:val="11"/>
        </w:numPr>
        <w:ind w:firstLineChars="0"/>
        <w:contextualSpacing/>
        <w:jc w:val="left"/>
        <w:rPr>
          <w:rFonts w:ascii="宋体" w:hAnsi="宋体"/>
        </w:rPr>
      </w:pPr>
      <w:r>
        <w:rPr>
          <w:rFonts w:hint="eastAsia" w:ascii="宋体" w:hAnsi="宋体"/>
        </w:rPr>
        <w:t>传阅支持讨论功能，各接收人可以就传阅内容发表讨论意见及提出问题，相关人员通过讨论回复，传阅的发起人及接收人都可以查看所有人员的讨论回复内容。</w:t>
      </w:r>
    </w:p>
    <w:p>
      <w:pPr>
        <w:pStyle w:val="20"/>
        <w:widowControl/>
        <w:numPr>
          <w:ilvl w:val="0"/>
          <w:numId w:val="11"/>
        </w:numPr>
        <w:ind w:firstLineChars="0"/>
        <w:contextualSpacing/>
        <w:jc w:val="left"/>
        <w:rPr>
          <w:rFonts w:ascii="宋体" w:hAnsi="宋体"/>
        </w:rPr>
      </w:pPr>
      <w:r>
        <w:rPr>
          <w:rFonts w:hint="eastAsia" w:ascii="宋体" w:hAnsi="宋体"/>
        </w:rPr>
        <w:t>▲传阅文件附件可由传阅的所有参与人在线编辑、修订，并保留痕迹，可编辑文件格式应支持Word、Excel及WPS文件。</w:t>
      </w:r>
    </w:p>
    <w:p>
      <w:pPr>
        <w:pStyle w:val="6"/>
        <w:rPr>
          <w:sz w:val="24"/>
        </w:rPr>
      </w:pPr>
      <w:r>
        <w:rPr>
          <w:rFonts w:hint="eastAsia"/>
          <w:sz w:val="24"/>
        </w:rPr>
        <w:t>工作论坛</w:t>
      </w:r>
    </w:p>
    <w:p>
      <w:pPr>
        <w:pStyle w:val="20"/>
        <w:widowControl/>
        <w:ind w:firstLine="424" w:firstLineChars="177"/>
        <w:contextualSpacing/>
        <w:jc w:val="left"/>
        <w:rPr>
          <w:rFonts w:ascii="宋体" w:hAnsi="宋体"/>
          <w:szCs w:val="24"/>
        </w:rPr>
      </w:pPr>
      <w:r>
        <w:rPr>
          <w:rFonts w:hint="eastAsia" w:ascii="宋体" w:hAnsi="宋体"/>
          <w:szCs w:val="24"/>
        </w:rPr>
        <w:t>提供发表新帖子功能，其他用户可在线回复帖子内容。论坛管理员可自定义论坛版块。</w:t>
      </w:r>
    </w:p>
    <w:p/>
    <w:p>
      <w:pPr>
        <w:pStyle w:val="6"/>
        <w:rPr>
          <w:sz w:val="24"/>
        </w:rPr>
      </w:pPr>
      <w:r>
        <w:rPr>
          <w:sz w:val="24"/>
        </w:rPr>
        <w:t>日程</w:t>
      </w:r>
      <w:r>
        <w:rPr>
          <w:rFonts w:hint="eastAsia"/>
          <w:sz w:val="24"/>
        </w:rPr>
        <w:t>管理</w:t>
      </w:r>
    </w:p>
    <w:p>
      <w:pPr>
        <w:pStyle w:val="20"/>
        <w:widowControl/>
        <w:ind w:left="0" w:leftChars="-67" w:hanging="141" w:hangingChars="59"/>
        <w:contextualSpacing/>
        <w:jc w:val="left"/>
        <w:rPr>
          <w:rFonts w:ascii="宋体" w:hAnsi="宋体"/>
          <w:szCs w:val="24"/>
        </w:rPr>
      </w:pPr>
      <w:r>
        <w:rPr>
          <w:rFonts w:hint="eastAsia" w:ascii="宋体" w:hAnsi="宋体"/>
          <w:szCs w:val="24"/>
        </w:rPr>
        <w:t>（1</w:t>
      </w:r>
      <w:r>
        <w:rPr>
          <w:rFonts w:ascii="宋体" w:hAnsi="宋体"/>
          <w:szCs w:val="24"/>
        </w:rPr>
        <w:t>）</w:t>
      </w:r>
      <w:r>
        <w:rPr>
          <w:rFonts w:hint="eastAsia" w:ascii="宋体" w:hAnsi="宋体"/>
          <w:szCs w:val="24"/>
        </w:rPr>
        <w:t>通过日程安排模块，用户可以安排自己每天的工作、预约他人。</w:t>
      </w:r>
    </w:p>
    <w:p>
      <w:pPr>
        <w:pStyle w:val="20"/>
        <w:widowControl/>
        <w:ind w:left="0" w:leftChars="-67" w:hanging="141" w:hangingChars="59"/>
        <w:contextualSpacing/>
        <w:jc w:val="left"/>
        <w:rPr>
          <w:rFonts w:ascii="宋体" w:hAnsi="宋体"/>
          <w:szCs w:val="24"/>
        </w:rPr>
      </w:pPr>
      <w:r>
        <w:rPr>
          <w:rFonts w:hint="eastAsia" w:ascii="宋体" w:hAnsi="宋体"/>
          <w:szCs w:val="24"/>
        </w:rPr>
        <w:t>（2</w:t>
      </w:r>
      <w:r>
        <w:rPr>
          <w:rFonts w:ascii="宋体" w:hAnsi="宋体"/>
          <w:szCs w:val="24"/>
        </w:rPr>
        <w:t>）</w:t>
      </w:r>
      <w:r>
        <w:rPr>
          <w:rFonts w:hint="eastAsia" w:ascii="宋体" w:hAnsi="宋体"/>
          <w:szCs w:val="24"/>
        </w:rPr>
        <w:t>可查看内部科室其它人员公开的日程安排。</w:t>
      </w:r>
    </w:p>
    <w:p>
      <w:pPr>
        <w:pStyle w:val="20"/>
        <w:widowControl/>
        <w:ind w:left="0" w:leftChars="-67" w:hanging="141" w:hangingChars="59"/>
        <w:contextualSpacing/>
        <w:jc w:val="left"/>
        <w:rPr>
          <w:rFonts w:ascii="宋体" w:hAnsi="宋体"/>
          <w:szCs w:val="24"/>
        </w:rPr>
      </w:pPr>
      <w:r>
        <w:rPr>
          <w:rFonts w:hint="eastAsia" w:ascii="宋体" w:hAnsi="宋体"/>
          <w:szCs w:val="24"/>
        </w:rPr>
        <w:t>（3</w:t>
      </w:r>
      <w:r>
        <w:rPr>
          <w:rFonts w:ascii="宋体" w:hAnsi="宋体"/>
          <w:szCs w:val="24"/>
        </w:rPr>
        <w:t>）</w:t>
      </w:r>
      <w:r>
        <w:rPr>
          <w:rFonts w:hint="eastAsia" w:ascii="宋体" w:hAnsi="宋体"/>
          <w:szCs w:val="24"/>
        </w:rPr>
        <w:t>领导</w:t>
      </w:r>
      <w:r>
        <w:rPr>
          <w:rFonts w:ascii="宋体" w:hAnsi="宋体"/>
          <w:szCs w:val="24"/>
        </w:rPr>
        <w:t>日程可以</w:t>
      </w:r>
      <w:r>
        <w:rPr>
          <w:rFonts w:hint="eastAsia" w:ascii="宋体" w:hAnsi="宋体"/>
          <w:szCs w:val="24"/>
        </w:rPr>
        <w:t>公开</w:t>
      </w:r>
      <w:r>
        <w:rPr>
          <w:rFonts w:ascii="宋体" w:hAnsi="宋体"/>
          <w:szCs w:val="24"/>
        </w:rPr>
        <w:t>给</w:t>
      </w:r>
      <w:r>
        <w:rPr>
          <w:rFonts w:hint="eastAsia" w:ascii="宋体" w:hAnsi="宋体"/>
          <w:szCs w:val="24"/>
        </w:rPr>
        <w:t>秘书处代为安排日程。</w:t>
      </w:r>
    </w:p>
    <w:p>
      <w:pPr>
        <w:pStyle w:val="6"/>
        <w:rPr>
          <w:sz w:val="24"/>
        </w:rPr>
      </w:pPr>
      <w:r>
        <w:rPr>
          <w:rFonts w:hint="eastAsia"/>
          <w:sz w:val="24"/>
        </w:rPr>
        <w:t>车辆</w:t>
      </w:r>
      <w:r>
        <w:rPr>
          <w:sz w:val="24"/>
        </w:rPr>
        <w:t>管理</w:t>
      </w:r>
    </w:p>
    <w:p>
      <w:pPr>
        <w:pStyle w:val="20"/>
        <w:widowControl/>
        <w:numPr>
          <w:ilvl w:val="0"/>
          <w:numId w:val="12"/>
        </w:numPr>
        <w:ind w:firstLineChars="0"/>
        <w:contextualSpacing/>
        <w:jc w:val="left"/>
        <w:rPr>
          <w:rFonts w:ascii="宋体" w:hAnsi="宋体"/>
        </w:rPr>
      </w:pPr>
      <w:r>
        <w:rPr>
          <w:rFonts w:hint="eastAsia" w:ascii="宋体" w:hAnsi="宋体"/>
        </w:rPr>
        <w:t>医院</w:t>
      </w:r>
      <w:r>
        <w:rPr>
          <w:rFonts w:ascii="宋体" w:hAnsi="宋体"/>
        </w:rPr>
        <w:t>科室使用人员可提请</w:t>
      </w:r>
      <w:r>
        <w:rPr>
          <w:rFonts w:hint="eastAsia" w:ascii="宋体" w:hAnsi="宋体"/>
        </w:rPr>
        <w:t>车辆申请，</w:t>
      </w:r>
      <w:r>
        <w:rPr>
          <w:rFonts w:ascii="宋体" w:hAnsi="宋体"/>
        </w:rPr>
        <w:t>填写完</w:t>
      </w:r>
      <w:r>
        <w:rPr>
          <w:rFonts w:hint="eastAsia" w:ascii="宋体" w:hAnsi="宋体"/>
        </w:rPr>
        <w:t>用车申请单后可进入审批流程；</w:t>
      </w:r>
    </w:p>
    <w:p>
      <w:pPr>
        <w:pStyle w:val="20"/>
        <w:widowControl/>
        <w:numPr>
          <w:ilvl w:val="0"/>
          <w:numId w:val="12"/>
        </w:numPr>
        <w:ind w:firstLineChars="0"/>
        <w:contextualSpacing/>
        <w:jc w:val="left"/>
        <w:rPr>
          <w:rFonts w:ascii="宋体" w:hAnsi="宋体"/>
        </w:rPr>
      </w:pPr>
      <w:r>
        <w:rPr>
          <w:rFonts w:hint="eastAsia" w:ascii="宋体" w:hAnsi="宋体"/>
        </w:rPr>
        <w:t>可对车辆维修进行记录；</w:t>
      </w:r>
    </w:p>
    <w:p>
      <w:pPr>
        <w:pStyle w:val="20"/>
        <w:widowControl/>
        <w:numPr>
          <w:ilvl w:val="0"/>
          <w:numId w:val="12"/>
        </w:numPr>
        <w:ind w:firstLineChars="0"/>
        <w:contextualSpacing/>
        <w:jc w:val="left"/>
        <w:rPr>
          <w:rFonts w:ascii="宋体" w:hAnsi="宋体"/>
        </w:rPr>
      </w:pPr>
      <w:r>
        <w:rPr>
          <w:rFonts w:hint="eastAsia" w:ascii="宋体" w:hAnsi="宋体"/>
        </w:rPr>
        <w:t>可对车辆进行日检记录；</w:t>
      </w:r>
    </w:p>
    <w:p>
      <w:pPr>
        <w:pStyle w:val="20"/>
        <w:widowControl/>
        <w:numPr>
          <w:ilvl w:val="0"/>
          <w:numId w:val="12"/>
        </w:numPr>
        <w:ind w:firstLineChars="0"/>
        <w:contextualSpacing/>
        <w:jc w:val="left"/>
        <w:rPr>
          <w:rFonts w:ascii="宋体" w:hAnsi="宋体"/>
        </w:rPr>
      </w:pPr>
      <w:r>
        <w:rPr>
          <w:rFonts w:hint="eastAsia" w:ascii="宋体" w:hAnsi="宋体"/>
        </w:rPr>
        <w:t>系统提供清晰的车辆使用日历看板</w:t>
      </w:r>
    </w:p>
    <w:p>
      <w:pPr>
        <w:pStyle w:val="20"/>
        <w:widowControl/>
        <w:numPr>
          <w:ilvl w:val="0"/>
          <w:numId w:val="12"/>
        </w:numPr>
        <w:ind w:firstLineChars="0"/>
        <w:contextualSpacing/>
        <w:jc w:val="left"/>
        <w:rPr>
          <w:rFonts w:ascii="宋体" w:hAnsi="宋体"/>
        </w:rPr>
      </w:pPr>
      <w:r>
        <w:rPr>
          <w:rFonts w:hint="eastAsia" w:ascii="宋体" w:hAnsi="宋体"/>
        </w:rPr>
        <w:t>可出派车及实际用车报表/车辆费用报表/维修报表等。</w:t>
      </w:r>
    </w:p>
    <w:p>
      <w:pPr>
        <w:pStyle w:val="6"/>
        <w:rPr>
          <w:sz w:val="24"/>
        </w:rPr>
      </w:pPr>
      <w:r>
        <w:rPr>
          <w:rFonts w:hint="eastAsia"/>
          <w:sz w:val="24"/>
        </w:rPr>
        <w:t>任务管理</w:t>
      </w:r>
    </w:p>
    <w:p>
      <w:pPr>
        <w:pStyle w:val="20"/>
        <w:widowControl/>
        <w:numPr>
          <w:ilvl w:val="0"/>
          <w:numId w:val="13"/>
        </w:numPr>
        <w:ind w:firstLineChars="0"/>
        <w:contextualSpacing/>
        <w:jc w:val="left"/>
        <w:rPr>
          <w:rFonts w:ascii="宋体" w:hAnsi="宋体"/>
        </w:rPr>
      </w:pPr>
      <w:r>
        <w:rPr>
          <w:rFonts w:hint="eastAsia" w:ascii="宋体" w:hAnsi="宋体"/>
        </w:rPr>
        <w:t>▲领导可以方便地安排任务（交办），经办人收到领导交办的任务后，进行工作的组织（承办），并随时可方便地向任务交办人（领导）进行进程汇报。</w:t>
      </w:r>
    </w:p>
    <w:p>
      <w:pPr>
        <w:pStyle w:val="20"/>
        <w:widowControl/>
        <w:numPr>
          <w:ilvl w:val="0"/>
          <w:numId w:val="13"/>
        </w:numPr>
        <w:ind w:firstLineChars="0"/>
        <w:contextualSpacing/>
        <w:jc w:val="left"/>
        <w:rPr>
          <w:rFonts w:ascii="宋体" w:hAnsi="宋体"/>
        </w:rPr>
      </w:pPr>
      <w:r>
        <w:rPr>
          <w:rFonts w:hint="eastAsia" w:ascii="宋体" w:hAnsi="宋体"/>
        </w:rPr>
        <w:t>领导可以随时掌控任务的执行情况，对任务的执行人进行工作的指导，对未按规定时间完成的任务进行催办督办。</w:t>
      </w:r>
    </w:p>
    <w:p>
      <w:pPr>
        <w:pStyle w:val="20"/>
        <w:widowControl/>
        <w:numPr>
          <w:ilvl w:val="0"/>
          <w:numId w:val="13"/>
        </w:numPr>
        <w:ind w:firstLineChars="0"/>
        <w:contextualSpacing/>
        <w:jc w:val="left"/>
        <w:outlineLvl w:val="3"/>
        <w:rPr>
          <w:rFonts w:ascii="宋体" w:hAnsi="宋体"/>
        </w:rPr>
      </w:pPr>
      <w:r>
        <w:rPr>
          <w:rFonts w:hint="eastAsia" w:ascii="宋体" w:hAnsi="宋体"/>
        </w:rPr>
        <w:t>可通过</w:t>
      </w:r>
      <w:r>
        <w:rPr>
          <w:rFonts w:ascii="宋体" w:hAnsi="宋体"/>
        </w:rPr>
        <w:t>甘特图、任务日志的方式追踪任务进度。</w:t>
      </w:r>
    </w:p>
    <w:p>
      <w:pPr>
        <w:pStyle w:val="6"/>
        <w:outlineLvl w:val="4"/>
        <w:rPr>
          <w:sz w:val="24"/>
        </w:rPr>
      </w:pPr>
      <w:r>
        <w:rPr>
          <w:sz w:val="24"/>
        </w:rPr>
        <w:t>会议管理</w:t>
      </w:r>
    </w:p>
    <w:p>
      <w:pPr>
        <w:pStyle w:val="20"/>
        <w:widowControl/>
        <w:ind w:firstLine="480"/>
        <w:contextualSpacing/>
        <w:jc w:val="left"/>
        <w:rPr>
          <w:rFonts w:ascii="宋体" w:hAnsi="宋体"/>
          <w:szCs w:val="24"/>
        </w:rPr>
      </w:pPr>
      <w:r>
        <w:rPr>
          <w:rFonts w:hint="eastAsia" w:ascii="宋体" w:hAnsi="宋体"/>
          <w:szCs w:val="24"/>
        </w:rPr>
        <w:t>对</w:t>
      </w:r>
      <w:r>
        <w:rPr>
          <w:rFonts w:ascii="宋体" w:hAnsi="宋体"/>
          <w:szCs w:val="24"/>
        </w:rPr>
        <w:t>会</w:t>
      </w:r>
      <w:r>
        <w:rPr>
          <w:rFonts w:hint="eastAsia" w:ascii="宋体" w:hAnsi="宋体"/>
          <w:szCs w:val="24"/>
        </w:rPr>
        <w:t>前</w:t>
      </w:r>
      <w:r>
        <w:rPr>
          <w:rFonts w:ascii="宋体" w:hAnsi="宋体"/>
          <w:szCs w:val="24"/>
        </w:rPr>
        <w:t>、会中、会后的</w:t>
      </w:r>
      <w:r>
        <w:rPr>
          <w:rFonts w:hint="eastAsia" w:ascii="宋体" w:hAnsi="宋体"/>
          <w:szCs w:val="24"/>
        </w:rPr>
        <w:t>会议全过程</w:t>
      </w:r>
      <w:r>
        <w:rPr>
          <w:rFonts w:ascii="宋体" w:hAnsi="宋体"/>
          <w:szCs w:val="24"/>
        </w:rPr>
        <w:t>进行管理。</w:t>
      </w:r>
    </w:p>
    <w:p>
      <w:pPr>
        <w:pStyle w:val="20"/>
        <w:widowControl/>
        <w:ind w:firstLine="480"/>
        <w:contextualSpacing/>
        <w:jc w:val="left"/>
        <w:rPr>
          <w:rFonts w:ascii="宋体" w:hAnsi="宋体"/>
          <w:szCs w:val="24"/>
        </w:rPr>
      </w:pPr>
      <w:r>
        <w:rPr>
          <w:rFonts w:hint="eastAsia" w:ascii="宋体" w:hAnsi="宋体"/>
          <w:szCs w:val="24"/>
        </w:rPr>
        <w:t>功能包含会议室设置、会议室状态、会议申请、会议登记、会议记录、会议执行管理。</w:t>
      </w:r>
    </w:p>
    <w:p>
      <w:pPr>
        <w:pStyle w:val="20"/>
        <w:widowControl/>
        <w:ind w:firstLine="480"/>
        <w:contextualSpacing/>
        <w:jc w:val="left"/>
        <w:rPr>
          <w:rFonts w:ascii="宋体" w:hAnsi="宋体"/>
          <w:szCs w:val="24"/>
        </w:rPr>
      </w:pPr>
      <w:r>
        <w:rPr>
          <w:rFonts w:hint="eastAsia" w:ascii="宋体" w:hAnsi="宋体"/>
          <w:szCs w:val="24"/>
        </w:rPr>
        <w:t>各部门可通过系统查看会议室的使用状态，实现会议室的申请。对开会结束后的会议纪要进行管理，由记录人起草会议纪要，经领导审批后，送相关领导或部门阅读。</w:t>
      </w:r>
    </w:p>
    <w:p>
      <w:pPr>
        <w:pStyle w:val="20"/>
        <w:widowControl/>
        <w:numPr>
          <w:ilvl w:val="0"/>
          <w:numId w:val="14"/>
        </w:numPr>
        <w:ind w:firstLineChars="0"/>
        <w:contextualSpacing/>
        <w:jc w:val="left"/>
        <w:outlineLvl w:val="3"/>
        <w:rPr>
          <w:rFonts w:ascii="宋体" w:hAnsi="宋体"/>
        </w:rPr>
      </w:pPr>
      <w:r>
        <w:rPr>
          <w:rFonts w:hint="eastAsia" w:ascii="宋体" w:hAnsi="宋体"/>
        </w:rPr>
        <w:t>需要支持会议申请、撤销，信息推送会议管理人员。</w:t>
      </w:r>
    </w:p>
    <w:p>
      <w:pPr>
        <w:pStyle w:val="20"/>
        <w:widowControl/>
        <w:numPr>
          <w:ilvl w:val="0"/>
          <w:numId w:val="14"/>
        </w:numPr>
        <w:ind w:firstLineChars="0"/>
        <w:contextualSpacing/>
        <w:jc w:val="left"/>
        <w:rPr>
          <w:rFonts w:ascii="宋体" w:hAnsi="宋体"/>
        </w:rPr>
      </w:pPr>
      <w:r>
        <w:rPr>
          <w:rFonts w:hint="eastAsia" w:ascii="宋体" w:hAnsi="宋体"/>
        </w:rPr>
        <w:t>会议纪要需要支持上传录音、图像、视频文件（手机端可直接采集上传）。</w:t>
      </w:r>
    </w:p>
    <w:p>
      <w:pPr>
        <w:pStyle w:val="20"/>
        <w:widowControl/>
        <w:numPr>
          <w:ilvl w:val="0"/>
          <w:numId w:val="14"/>
        </w:numPr>
        <w:ind w:firstLineChars="0"/>
        <w:contextualSpacing/>
        <w:jc w:val="left"/>
        <w:rPr>
          <w:rFonts w:ascii="宋体" w:hAnsi="宋体"/>
        </w:rPr>
      </w:pPr>
      <w:r>
        <w:rPr>
          <w:rFonts w:hint="eastAsia"/>
        </w:rPr>
        <w:t>▲</w:t>
      </w:r>
      <w:r>
        <w:rPr>
          <w:rFonts w:hint="eastAsia" w:ascii="宋体" w:hAnsi="宋体"/>
        </w:rPr>
        <w:t>会议可新建或关联或编辑修改会议中提交中的督办事项、议题、流程、子流程、发起的日程、任务，通过会议室管理统一进行流转管理，会议系统与督办事项的登记、查询、跟踪、反馈管理实现一体化管理。</w:t>
      </w:r>
    </w:p>
    <w:p>
      <w:pPr>
        <w:pStyle w:val="20"/>
        <w:widowControl/>
        <w:numPr>
          <w:ilvl w:val="0"/>
          <w:numId w:val="14"/>
        </w:numPr>
        <w:ind w:firstLineChars="0"/>
        <w:contextualSpacing/>
        <w:jc w:val="left"/>
        <w:rPr>
          <w:rFonts w:ascii="宋体" w:hAnsi="宋体"/>
        </w:rPr>
      </w:pPr>
      <w:r>
        <w:rPr>
          <w:rFonts w:hint="eastAsia" w:ascii="宋体" w:hAnsi="宋体"/>
        </w:rPr>
        <w:t>会议安排可支持单独安排、批量安排模式，支持按照时间点占用会议室，每日的会议安排支持打印、导出。</w:t>
      </w:r>
    </w:p>
    <w:p>
      <w:pPr>
        <w:pStyle w:val="20"/>
        <w:widowControl/>
        <w:numPr>
          <w:ilvl w:val="0"/>
          <w:numId w:val="14"/>
        </w:numPr>
        <w:ind w:firstLineChars="0"/>
        <w:contextualSpacing/>
        <w:jc w:val="left"/>
        <w:rPr>
          <w:rFonts w:ascii="宋体" w:hAnsi="宋体"/>
        </w:rPr>
      </w:pPr>
      <w:r>
        <w:rPr>
          <w:rFonts w:hint="eastAsia" w:ascii="宋体" w:hAnsi="宋体"/>
        </w:rPr>
        <w:t>流转的过程中可以附带会议正文和议题附件，可以在申请当时或者会议室申请成功后通过消息推送的方式提醒与会人员。</w:t>
      </w:r>
    </w:p>
    <w:p>
      <w:pPr>
        <w:pStyle w:val="20"/>
        <w:widowControl/>
        <w:numPr>
          <w:ilvl w:val="0"/>
          <w:numId w:val="14"/>
        </w:numPr>
        <w:ind w:firstLineChars="0"/>
        <w:contextualSpacing/>
        <w:jc w:val="left"/>
        <w:outlineLvl w:val="3"/>
        <w:rPr>
          <w:rFonts w:ascii="宋体" w:hAnsi="宋体"/>
        </w:rPr>
      </w:pPr>
      <w:r>
        <w:rPr>
          <w:rFonts w:ascii="宋体" w:hAnsi="宋体"/>
        </w:rPr>
        <w:t>系统提供会议决议投票</w:t>
      </w:r>
      <w:r>
        <w:rPr>
          <w:rFonts w:hint="eastAsia" w:ascii="宋体" w:hAnsi="宋体"/>
        </w:rPr>
        <w:t>功能</w:t>
      </w:r>
      <w:r>
        <w:rPr>
          <w:rFonts w:ascii="宋体" w:hAnsi="宋体"/>
        </w:rPr>
        <w:t>。</w:t>
      </w:r>
    </w:p>
    <w:p>
      <w:pPr>
        <w:pStyle w:val="6"/>
        <w:outlineLvl w:val="4"/>
        <w:rPr>
          <w:sz w:val="24"/>
        </w:rPr>
      </w:pPr>
      <w:r>
        <w:rPr>
          <w:rFonts w:hint="eastAsia"/>
          <w:sz w:val="24"/>
        </w:rPr>
        <w:t>流程管理</w:t>
      </w:r>
    </w:p>
    <w:p>
      <w:pPr>
        <w:pStyle w:val="20"/>
        <w:widowControl/>
        <w:ind w:firstLine="424" w:firstLineChars="177"/>
        <w:contextualSpacing/>
        <w:jc w:val="left"/>
        <w:rPr>
          <w:rFonts w:ascii="宋体" w:hAnsi="宋体"/>
          <w:szCs w:val="24"/>
        </w:rPr>
      </w:pPr>
      <w:r>
        <w:rPr>
          <w:rFonts w:hint="eastAsia" w:ascii="宋体" w:hAnsi="宋体"/>
          <w:szCs w:val="24"/>
        </w:rPr>
        <w:t>系统的流程管理能够完成自建流程、调用模板流程、自建个人模板、上传附件、调用表单等功能，以完成医院内部、外部，跨时间、跨空间的资料传递、审批、请示、报告、汇报、工作沟通等工作内容。具体要求如下：</w:t>
      </w:r>
    </w:p>
    <w:p>
      <w:pPr>
        <w:pStyle w:val="20"/>
        <w:widowControl/>
        <w:numPr>
          <w:ilvl w:val="0"/>
          <w:numId w:val="15"/>
        </w:numPr>
        <w:ind w:firstLineChars="0"/>
        <w:contextualSpacing/>
        <w:jc w:val="left"/>
        <w:rPr>
          <w:rFonts w:ascii="宋体" w:hAnsi="宋体"/>
        </w:rPr>
      </w:pPr>
      <w:r>
        <w:rPr>
          <w:rFonts w:hint="eastAsia" w:ascii="宋体" w:hAnsi="宋体"/>
        </w:rPr>
        <w:t>▲提供B/S架构基于Web页面的流程设计器，</w:t>
      </w:r>
      <w:r>
        <w:rPr>
          <w:rFonts w:ascii="宋体" w:hAnsi="宋体"/>
        </w:rPr>
        <w:t>可实现</w:t>
      </w:r>
      <w:r>
        <w:rPr>
          <w:rFonts w:hint="eastAsia" w:ascii="宋体" w:hAnsi="宋体"/>
        </w:rPr>
        <w:t>零编码图形化的流程设计功能，并可提供便于流程使用者进行流程全貌查看的图形式流程显示方式。</w:t>
      </w:r>
    </w:p>
    <w:p>
      <w:pPr>
        <w:pStyle w:val="20"/>
        <w:widowControl/>
        <w:numPr>
          <w:ilvl w:val="0"/>
          <w:numId w:val="15"/>
        </w:numPr>
        <w:ind w:firstLineChars="0"/>
        <w:contextualSpacing/>
        <w:jc w:val="left"/>
        <w:rPr>
          <w:rFonts w:ascii="宋体" w:hAnsi="宋体"/>
        </w:rPr>
      </w:pPr>
      <w:r>
        <w:rPr>
          <w:rFonts w:hint="eastAsia" w:ascii="宋体" w:hAnsi="宋体"/>
        </w:rPr>
        <w:t>可以根据用户实际情况，灵活定义多种流程，灵活定义流转路径；</w:t>
      </w:r>
    </w:p>
    <w:p>
      <w:pPr>
        <w:pStyle w:val="20"/>
        <w:widowControl/>
        <w:numPr>
          <w:ilvl w:val="0"/>
          <w:numId w:val="15"/>
        </w:numPr>
        <w:ind w:firstLineChars="0"/>
        <w:contextualSpacing/>
        <w:jc w:val="left"/>
        <w:rPr>
          <w:rFonts w:ascii="宋体" w:hAnsi="宋体"/>
        </w:rPr>
      </w:pPr>
      <w:r>
        <w:rPr>
          <w:rFonts w:hint="eastAsia" w:ascii="宋体" w:hAnsi="宋体"/>
        </w:rPr>
        <w:t>支持审</w:t>
      </w:r>
      <w:r>
        <w:rPr>
          <w:rFonts w:ascii="宋体" w:hAnsi="宋体"/>
        </w:rPr>
        <w:t>批、通知、条件判断、</w:t>
      </w:r>
      <w:r>
        <w:rPr>
          <w:rFonts w:hint="eastAsia" w:ascii="宋体" w:hAnsi="宋体"/>
        </w:rPr>
        <w:t>串</w:t>
      </w:r>
      <w:r>
        <w:rPr>
          <w:rFonts w:ascii="宋体" w:hAnsi="宋体"/>
        </w:rPr>
        <w:t>行、并行</w:t>
      </w:r>
      <w:r>
        <w:rPr>
          <w:rFonts w:hint="eastAsia" w:ascii="宋体" w:hAnsi="宋体"/>
        </w:rPr>
        <w:t>、分流、合流、以</w:t>
      </w:r>
      <w:r>
        <w:rPr>
          <w:rFonts w:ascii="宋体" w:hAnsi="宋体"/>
        </w:rPr>
        <w:t>及子流程</w:t>
      </w:r>
      <w:r>
        <w:rPr>
          <w:rFonts w:hint="eastAsia" w:ascii="宋体" w:hAnsi="宋体"/>
        </w:rPr>
        <w:t>等复杂的流程逻辑；</w:t>
      </w:r>
    </w:p>
    <w:p>
      <w:pPr>
        <w:pStyle w:val="20"/>
        <w:widowControl/>
        <w:numPr>
          <w:ilvl w:val="0"/>
          <w:numId w:val="15"/>
        </w:numPr>
        <w:ind w:firstLineChars="0"/>
        <w:contextualSpacing/>
        <w:jc w:val="left"/>
        <w:rPr>
          <w:rFonts w:ascii="宋体" w:hAnsi="宋体"/>
        </w:rPr>
      </w:pPr>
      <w:r>
        <w:rPr>
          <w:rFonts w:hint="eastAsia" w:ascii="宋体" w:hAnsi="宋体"/>
        </w:rPr>
        <w:t>支持同</w:t>
      </w:r>
      <w:r>
        <w:rPr>
          <w:rFonts w:ascii="宋体" w:hAnsi="宋体"/>
        </w:rPr>
        <w:t>意、不同</w:t>
      </w:r>
      <w:r>
        <w:rPr>
          <w:rFonts w:hint="eastAsia" w:ascii="宋体" w:hAnsi="宋体"/>
        </w:rPr>
        <w:t>意</w:t>
      </w:r>
      <w:r>
        <w:rPr>
          <w:rFonts w:ascii="宋体" w:hAnsi="宋体"/>
        </w:rPr>
        <w:t>、退回、跳转</w:t>
      </w:r>
      <w:r>
        <w:rPr>
          <w:rFonts w:hint="eastAsia" w:ascii="宋体" w:hAnsi="宋体"/>
        </w:rPr>
        <w:t>、终</w:t>
      </w:r>
      <w:r>
        <w:rPr>
          <w:rFonts w:ascii="宋体" w:hAnsi="宋体"/>
        </w:rPr>
        <w:t>止、</w:t>
      </w:r>
      <w:r>
        <w:rPr>
          <w:rFonts w:hint="eastAsia" w:ascii="宋体" w:hAnsi="宋体"/>
        </w:rPr>
        <w:t>意</w:t>
      </w:r>
      <w:r>
        <w:rPr>
          <w:rFonts w:ascii="宋体" w:hAnsi="宋体"/>
        </w:rPr>
        <w:t>见</w:t>
      </w:r>
      <w:r>
        <w:rPr>
          <w:rFonts w:hint="eastAsia" w:ascii="宋体" w:hAnsi="宋体"/>
        </w:rPr>
        <w:t>讨</w:t>
      </w:r>
      <w:r>
        <w:rPr>
          <w:rFonts w:ascii="宋体" w:hAnsi="宋体"/>
        </w:rPr>
        <w:t>论</w:t>
      </w:r>
      <w:r>
        <w:rPr>
          <w:rFonts w:hint="eastAsia" w:ascii="宋体" w:hAnsi="宋体"/>
        </w:rPr>
        <w:t>、</w:t>
      </w:r>
      <w:r>
        <w:rPr>
          <w:rFonts w:ascii="宋体" w:hAnsi="宋体"/>
        </w:rPr>
        <w:t>流程归档</w:t>
      </w:r>
      <w:r>
        <w:rPr>
          <w:rFonts w:hint="eastAsia" w:ascii="宋体" w:hAnsi="宋体"/>
        </w:rPr>
        <w:t>、设</w:t>
      </w:r>
      <w:r>
        <w:rPr>
          <w:rFonts w:ascii="宋体" w:hAnsi="宋体"/>
        </w:rPr>
        <w:t>置代理</w:t>
      </w:r>
      <w:r>
        <w:rPr>
          <w:rFonts w:hint="eastAsia" w:ascii="宋体" w:hAnsi="宋体"/>
        </w:rPr>
        <w:t>人等操</w:t>
      </w:r>
      <w:r>
        <w:rPr>
          <w:rFonts w:ascii="宋体" w:hAnsi="宋体"/>
        </w:rPr>
        <w:t>作</w:t>
      </w:r>
      <w:r>
        <w:rPr>
          <w:rFonts w:hint="eastAsia" w:ascii="宋体" w:hAnsi="宋体"/>
        </w:rPr>
        <w:t>；</w:t>
      </w:r>
    </w:p>
    <w:p>
      <w:pPr>
        <w:pStyle w:val="20"/>
        <w:widowControl/>
        <w:numPr>
          <w:ilvl w:val="0"/>
          <w:numId w:val="15"/>
        </w:numPr>
        <w:ind w:firstLineChars="0"/>
        <w:contextualSpacing/>
        <w:jc w:val="left"/>
        <w:outlineLvl w:val="3"/>
        <w:rPr>
          <w:rFonts w:ascii="宋体" w:hAnsi="宋体"/>
        </w:rPr>
      </w:pPr>
      <w:r>
        <w:rPr>
          <w:rFonts w:hint="eastAsia" w:ascii="宋体" w:hAnsi="宋体"/>
        </w:rPr>
        <w:t>可根据部门、角色、</w:t>
      </w:r>
      <w:r>
        <w:rPr>
          <w:rFonts w:ascii="宋体" w:hAnsi="宋体"/>
        </w:rPr>
        <w:t>职务</w:t>
      </w:r>
      <w:r>
        <w:rPr>
          <w:rFonts w:hint="eastAsia" w:ascii="宋体" w:hAnsi="宋体"/>
        </w:rPr>
        <w:t>等规则，确定流程步骤的执行人；</w:t>
      </w:r>
    </w:p>
    <w:p>
      <w:pPr>
        <w:pStyle w:val="20"/>
        <w:widowControl/>
        <w:numPr>
          <w:ilvl w:val="0"/>
          <w:numId w:val="15"/>
        </w:numPr>
        <w:ind w:firstLineChars="0"/>
        <w:contextualSpacing/>
        <w:jc w:val="left"/>
        <w:rPr>
          <w:rFonts w:ascii="宋体" w:hAnsi="宋体"/>
        </w:rPr>
      </w:pPr>
      <w:r>
        <w:rPr>
          <w:rFonts w:hint="eastAsia" w:ascii="宋体" w:hAnsi="宋体"/>
        </w:rPr>
        <w:t>流</w:t>
      </w:r>
      <w:r>
        <w:rPr>
          <w:rFonts w:ascii="宋体" w:hAnsi="宋体"/>
        </w:rPr>
        <w:t>程可以与自定义表</w:t>
      </w:r>
      <w:r>
        <w:rPr>
          <w:rFonts w:hint="eastAsia" w:ascii="宋体" w:hAnsi="宋体"/>
        </w:rPr>
        <w:t>单</w:t>
      </w:r>
      <w:r>
        <w:rPr>
          <w:rFonts w:ascii="宋体" w:hAnsi="宋体"/>
        </w:rPr>
        <w:t>相结</w:t>
      </w:r>
      <w:r>
        <w:rPr>
          <w:rFonts w:hint="eastAsia" w:ascii="宋体" w:hAnsi="宋体"/>
        </w:rPr>
        <w:t>合，</w:t>
      </w:r>
      <w:r>
        <w:rPr>
          <w:rFonts w:ascii="宋体" w:hAnsi="宋体"/>
        </w:rPr>
        <w:t>根</w:t>
      </w:r>
      <w:r>
        <w:rPr>
          <w:rFonts w:hint="eastAsia" w:ascii="宋体" w:hAnsi="宋体"/>
        </w:rPr>
        <w:t>据</w:t>
      </w:r>
      <w:r>
        <w:rPr>
          <w:rFonts w:ascii="宋体" w:hAnsi="宋体"/>
        </w:rPr>
        <w:t>医院实际情况</w:t>
      </w:r>
      <w:r>
        <w:rPr>
          <w:rFonts w:hint="eastAsia" w:ascii="宋体" w:hAnsi="宋体"/>
        </w:rPr>
        <w:t>灵</w:t>
      </w:r>
      <w:r>
        <w:rPr>
          <w:rFonts w:ascii="宋体" w:hAnsi="宋体"/>
        </w:rPr>
        <w:t>活扩展</w:t>
      </w:r>
      <w:r>
        <w:rPr>
          <w:rFonts w:hint="eastAsia" w:ascii="宋体" w:hAnsi="宋体"/>
        </w:rPr>
        <w:t>业</w:t>
      </w:r>
      <w:r>
        <w:rPr>
          <w:rFonts w:ascii="宋体" w:hAnsi="宋体"/>
        </w:rPr>
        <w:t>务功能，</w:t>
      </w:r>
      <w:r>
        <w:rPr>
          <w:rFonts w:hint="eastAsia" w:ascii="宋体" w:hAnsi="宋体"/>
        </w:rPr>
        <w:t>将诸</w:t>
      </w:r>
      <w:r>
        <w:rPr>
          <w:rFonts w:ascii="宋体" w:hAnsi="宋体"/>
        </w:rPr>
        <w:t>如</w:t>
      </w:r>
      <w:r>
        <w:rPr>
          <w:rFonts w:hint="eastAsia" w:ascii="宋体" w:hAnsi="宋体"/>
        </w:rPr>
        <w:t>物</w:t>
      </w:r>
      <w:r>
        <w:rPr>
          <w:rFonts w:ascii="宋体" w:hAnsi="宋体"/>
        </w:rPr>
        <w:t>资领用申请、</w:t>
      </w:r>
      <w:r>
        <w:rPr>
          <w:rFonts w:hint="eastAsia" w:ascii="宋体" w:hAnsi="宋体"/>
        </w:rPr>
        <w:t>重</w:t>
      </w:r>
      <w:r>
        <w:rPr>
          <w:rFonts w:ascii="宋体" w:hAnsi="宋体"/>
        </w:rPr>
        <w:t>大手术报备等各种业务</w:t>
      </w:r>
      <w:r>
        <w:rPr>
          <w:rFonts w:hint="eastAsia" w:ascii="宋体" w:hAnsi="宋体"/>
        </w:rPr>
        <w:t>通</w:t>
      </w:r>
      <w:r>
        <w:rPr>
          <w:rFonts w:ascii="宋体" w:hAnsi="宋体"/>
        </w:rPr>
        <w:t>过</w:t>
      </w:r>
      <w:r>
        <w:rPr>
          <w:rFonts w:hint="eastAsia" w:ascii="宋体" w:hAnsi="宋体"/>
        </w:rPr>
        <w:t>协同管理系统</w:t>
      </w:r>
      <w:r>
        <w:rPr>
          <w:rFonts w:ascii="宋体" w:hAnsi="宋体"/>
        </w:rPr>
        <w:t>实现申请、审批。</w:t>
      </w:r>
    </w:p>
    <w:p>
      <w:pPr>
        <w:pStyle w:val="20"/>
        <w:widowControl/>
        <w:numPr>
          <w:ilvl w:val="0"/>
          <w:numId w:val="15"/>
        </w:numPr>
        <w:ind w:firstLineChars="0"/>
        <w:contextualSpacing/>
        <w:jc w:val="left"/>
        <w:rPr>
          <w:rFonts w:ascii="宋体" w:hAnsi="宋体"/>
        </w:rPr>
      </w:pPr>
      <w:r>
        <w:rPr>
          <w:rFonts w:hint="eastAsia" w:ascii="宋体" w:hAnsi="宋体"/>
        </w:rPr>
        <w:t>▲提供系统内所有流程的效能分析统计，可按照个人和科室待办、已办、超时、知会、催办流程进行分类；能快速进入到一类事件中进行批量审批。</w:t>
      </w:r>
    </w:p>
    <w:p>
      <w:pPr>
        <w:pStyle w:val="6"/>
        <w:outlineLvl w:val="4"/>
        <w:rPr>
          <w:sz w:val="24"/>
        </w:rPr>
      </w:pPr>
      <w:r>
        <w:rPr>
          <w:sz w:val="24"/>
        </w:rPr>
        <w:t>表单</w:t>
      </w:r>
      <w:r>
        <w:rPr>
          <w:rFonts w:hint="eastAsia"/>
          <w:sz w:val="24"/>
        </w:rPr>
        <w:t>管理</w:t>
      </w:r>
    </w:p>
    <w:p>
      <w:pPr>
        <w:pStyle w:val="20"/>
        <w:widowControl/>
        <w:numPr>
          <w:ilvl w:val="0"/>
          <w:numId w:val="16"/>
        </w:numPr>
        <w:ind w:firstLineChars="0"/>
        <w:contextualSpacing/>
        <w:jc w:val="left"/>
        <w:rPr>
          <w:rFonts w:ascii="宋体" w:hAnsi="宋体"/>
        </w:rPr>
      </w:pPr>
      <w:r>
        <w:rPr>
          <w:rFonts w:hint="eastAsia" w:ascii="宋体" w:hAnsi="宋体"/>
        </w:rPr>
        <w:t>▲提供B/S架构基于Web页面的流程设计器，可实现零编码图形化的流程设计功能，并可提供便于流程使用者进行流程全貌查看的图形式流程显示方式。</w:t>
      </w:r>
    </w:p>
    <w:p>
      <w:pPr>
        <w:pStyle w:val="20"/>
        <w:widowControl/>
        <w:numPr>
          <w:ilvl w:val="0"/>
          <w:numId w:val="16"/>
        </w:numPr>
        <w:ind w:firstLineChars="0"/>
        <w:contextualSpacing/>
        <w:jc w:val="left"/>
        <w:rPr>
          <w:rFonts w:ascii="宋体" w:hAnsi="宋体"/>
        </w:rPr>
      </w:pPr>
      <w:r>
        <w:rPr>
          <w:rFonts w:hint="eastAsia" w:ascii="宋体" w:hAnsi="宋体"/>
        </w:rPr>
        <w:t>所见即所得的表单设计功能，提供向导式表单设计过程和图形化流程设计工具，支持表单导入，用户可以完全自定义实际应用的移动视图、Web视图、打印视图、表单的数据属性、表单的编辑及使用权限等功能，表单模板支持自定义功能。表单字段支持可以读取第三方数据库数据。</w:t>
      </w:r>
    </w:p>
    <w:p>
      <w:pPr>
        <w:pStyle w:val="20"/>
        <w:widowControl/>
        <w:numPr>
          <w:ilvl w:val="0"/>
          <w:numId w:val="16"/>
        </w:numPr>
        <w:ind w:firstLineChars="0"/>
        <w:contextualSpacing/>
        <w:jc w:val="left"/>
        <w:rPr>
          <w:rFonts w:ascii="宋体" w:hAnsi="宋体"/>
        </w:rPr>
      </w:pPr>
      <w:r>
        <w:rPr>
          <w:rFonts w:hint="eastAsia" w:ascii="宋体" w:hAnsi="宋体"/>
        </w:rPr>
        <w:t>可实现复杂的表单设计，如常见的采购单、订单等一对多关系的复杂表单，并支持重复表的设计，这对复杂的业务流程处理非常</w:t>
      </w:r>
      <w:r>
        <w:rPr>
          <w:rFonts w:ascii="宋体" w:hAnsi="宋体"/>
        </w:rPr>
        <w:t>重要。</w:t>
      </w:r>
    </w:p>
    <w:p>
      <w:pPr>
        <w:pStyle w:val="20"/>
        <w:widowControl/>
        <w:numPr>
          <w:ilvl w:val="0"/>
          <w:numId w:val="16"/>
        </w:numPr>
        <w:ind w:firstLineChars="0"/>
        <w:contextualSpacing/>
        <w:jc w:val="left"/>
        <w:rPr>
          <w:rFonts w:ascii="宋体" w:hAnsi="宋体"/>
        </w:rPr>
      </w:pPr>
      <w:r>
        <w:rPr>
          <w:rFonts w:hint="eastAsia" w:ascii="宋体" w:hAnsi="宋体"/>
        </w:rPr>
        <w:t>表单设计必须具有版本管理，新发布的表单只在新文件中使用，旧的文件仍使用旧的表单，保证文件前后的一致性。</w:t>
      </w:r>
      <w:r>
        <w:rPr>
          <w:rFonts w:ascii="宋体" w:hAnsi="宋体"/>
        </w:rPr>
        <w:t xml:space="preserve"> </w:t>
      </w:r>
    </w:p>
    <w:p>
      <w:pPr>
        <w:pStyle w:val="20"/>
        <w:widowControl/>
        <w:numPr>
          <w:ilvl w:val="0"/>
          <w:numId w:val="16"/>
        </w:numPr>
        <w:ind w:firstLineChars="0"/>
        <w:contextualSpacing/>
        <w:jc w:val="left"/>
        <w:rPr>
          <w:rFonts w:ascii="宋体" w:hAnsi="宋体"/>
        </w:rPr>
      </w:pPr>
      <w:r>
        <w:rPr>
          <w:rFonts w:hint="eastAsia" w:ascii="宋体" w:hAnsi="宋体"/>
        </w:rPr>
        <w:t>自动识别表单绑定数据字段类型，在运行时刻，用户输入不合法类型时，自动检查并做出提示。</w:t>
      </w:r>
    </w:p>
    <w:p>
      <w:pPr>
        <w:pStyle w:val="20"/>
        <w:widowControl/>
        <w:numPr>
          <w:ilvl w:val="0"/>
          <w:numId w:val="16"/>
        </w:numPr>
        <w:ind w:firstLineChars="0"/>
        <w:contextualSpacing/>
        <w:jc w:val="left"/>
        <w:rPr>
          <w:rFonts w:ascii="宋体" w:hAnsi="宋体"/>
        </w:rPr>
      </w:pPr>
      <w:r>
        <w:rPr>
          <w:rFonts w:hint="eastAsia" w:ascii="宋体" w:hAnsi="宋体"/>
        </w:rPr>
        <w:t>公式缺省值。表单上的控件有时需要在新打开时被缺省置为某个值，如当前用户账号、当前用户所在部门、当前时间等，要求表单能够以公式的方式支持几种情况，实现表单控件缺省值可设置为公式。</w:t>
      </w:r>
      <w:r>
        <w:rPr>
          <w:rFonts w:ascii="宋体" w:hAnsi="宋体"/>
        </w:rPr>
        <w:t xml:space="preserve"> </w:t>
      </w:r>
    </w:p>
    <w:p>
      <w:pPr>
        <w:pStyle w:val="20"/>
        <w:widowControl/>
        <w:numPr>
          <w:ilvl w:val="0"/>
          <w:numId w:val="16"/>
        </w:numPr>
        <w:ind w:firstLineChars="0"/>
        <w:contextualSpacing/>
        <w:jc w:val="left"/>
        <w:rPr>
          <w:rFonts w:ascii="宋体" w:hAnsi="宋体"/>
        </w:rPr>
      </w:pPr>
      <w:r>
        <w:rPr>
          <w:rFonts w:hint="eastAsia" w:ascii="宋体" w:hAnsi="宋体"/>
        </w:rPr>
        <w:t>支持表单字段的合并、查询以及统计分析。提供完善的表单数据管理功能，方便管理员对数据维护时可以方便快捷的进行查询、排障等操作。</w:t>
      </w:r>
      <w:r>
        <w:rPr>
          <w:rFonts w:ascii="宋体" w:hAnsi="宋体"/>
        </w:rPr>
        <w:t xml:space="preserve"> </w:t>
      </w:r>
    </w:p>
    <w:p>
      <w:pPr>
        <w:pStyle w:val="20"/>
        <w:widowControl/>
        <w:numPr>
          <w:ilvl w:val="0"/>
          <w:numId w:val="16"/>
        </w:numPr>
        <w:ind w:firstLineChars="0"/>
        <w:contextualSpacing/>
        <w:jc w:val="left"/>
        <w:rPr>
          <w:rFonts w:ascii="宋体" w:hAnsi="宋体"/>
        </w:rPr>
      </w:pPr>
      <w:r>
        <w:rPr>
          <w:rFonts w:hint="eastAsia" w:ascii="宋体" w:hAnsi="宋体"/>
        </w:rPr>
        <w:t>提供基于移动端设备的表单设计，当表单在手机端显示时内容进行适度简化，满足移动快速审批的需要。</w:t>
      </w:r>
    </w:p>
    <w:p>
      <w:pPr>
        <w:pStyle w:val="6"/>
        <w:rPr>
          <w:sz w:val="24"/>
        </w:rPr>
      </w:pPr>
      <w:r>
        <w:rPr>
          <w:rFonts w:hint="eastAsia"/>
          <w:sz w:val="24"/>
        </w:rPr>
        <w:t>人员管理</w:t>
      </w:r>
    </w:p>
    <w:p>
      <w:pPr>
        <w:pStyle w:val="20"/>
        <w:widowControl/>
        <w:ind w:firstLine="480"/>
        <w:contextualSpacing/>
        <w:jc w:val="left"/>
        <w:rPr>
          <w:rFonts w:ascii="宋体" w:hAnsi="宋体"/>
        </w:rPr>
      </w:pPr>
      <w:r>
        <w:rPr>
          <w:rFonts w:hint="eastAsia" w:ascii="宋体" w:hAnsi="宋体"/>
        </w:rPr>
        <w:t>实现医院人力资源信息管控，维护组织信息、人员信息。、角色信息</w:t>
      </w:r>
    </w:p>
    <w:p>
      <w:pPr>
        <w:pStyle w:val="20"/>
        <w:widowControl/>
        <w:ind w:firstLine="480"/>
        <w:contextualSpacing/>
        <w:jc w:val="left"/>
        <w:rPr>
          <w:rFonts w:ascii="宋体" w:hAnsi="宋体"/>
        </w:rPr>
      </w:pPr>
      <w:r>
        <w:rPr>
          <w:rFonts w:hint="eastAsia" w:ascii="宋体" w:hAnsi="宋体"/>
        </w:rPr>
        <w:t>（1）组织架构。用于录入医院完整的组织架构信息。医院组织架构是非常重要的基础信息，它是审批流程的基础。</w:t>
      </w:r>
    </w:p>
    <w:p>
      <w:pPr>
        <w:pStyle w:val="20"/>
        <w:widowControl/>
        <w:ind w:firstLine="480"/>
        <w:contextualSpacing/>
        <w:jc w:val="left"/>
        <w:rPr>
          <w:rFonts w:ascii="宋体" w:hAnsi="宋体"/>
        </w:rPr>
      </w:pPr>
      <w:r>
        <w:rPr>
          <w:rFonts w:hint="eastAsia" w:ascii="宋体" w:hAnsi="宋体"/>
        </w:rPr>
        <w:t>（2）人事档案。为每位医务人员、行政后勤人员建立详细的个人档案，包括个人基本信息、家庭成员信息、个人履历信息、享受的福利待遇信息、签定的劳动合同信息，以及相关的培训记录、进修记录、岗位轮转记录等等，还可以通过“自定义字段”机制、根据医院实际情况随时灵活添加信息项。支持上传相关附件。</w:t>
      </w:r>
    </w:p>
    <w:p>
      <w:pPr>
        <w:pStyle w:val="20"/>
        <w:widowControl/>
        <w:ind w:firstLine="480"/>
        <w:contextualSpacing/>
        <w:jc w:val="left"/>
        <w:rPr>
          <w:rFonts w:ascii="宋体" w:hAnsi="宋体"/>
        </w:rPr>
      </w:pPr>
      <w:r>
        <w:rPr>
          <w:rFonts w:hint="eastAsia" w:ascii="宋体" w:hAnsi="宋体"/>
        </w:rPr>
        <w:t>（3）角色管理。为了授权、选人、以及灵活确定流程某步骤执行人的需要，系统提供了“角色管理”功能，用于创建及维护角色信息。</w:t>
      </w:r>
    </w:p>
    <w:p>
      <w:pPr>
        <w:pStyle w:val="6"/>
        <w:rPr>
          <w:sz w:val="24"/>
        </w:rPr>
      </w:pPr>
      <w:r>
        <w:rPr>
          <w:sz w:val="24"/>
        </w:rPr>
        <w:t>知识管理</w:t>
      </w:r>
    </w:p>
    <w:p>
      <w:pPr>
        <w:pStyle w:val="20"/>
        <w:widowControl/>
        <w:numPr>
          <w:ilvl w:val="0"/>
          <w:numId w:val="17"/>
        </w:numPr>
        <w:ind w:firstLineChars="0"/>
        <w:contextualSpacing/>
        <w:jc w:val="left"/>
        <w:rPr>
          <w:rFonts w:ascii="宋体" w:hAnsi="宋体"/>
        </w:rPr>
      </w:pPr>
      <w:r>
        <w:rPr>
          <w:rFonts w:hint="eastAsia"/>
        </w:rPr>
        <w:t>▲</w:t>
      </w:r>
      <w:r>
        <w:rPr>
          <w:rFonts w:hint="eastAsia" w:ascii="宋体" w:hAnsi="宋体"/>
        </w:rPr>
        <w:t>根据医院的不同业务，汇集各类有价值的信息，建立分类的医院知识库，形成医院的知识地图，将人员、流程和业务知识紧密集成在一起，达到信息共享、支持管理的目的。系统需提供思维导图、月刊式、传统式、制度式、地图引导式、时间轴多维视图模式。</w:t>
      </w:r>
    </w:p>
    <w:p>
      <w:pPr>
        <w:pStyle w:val="20"/>
        <w:widowControl/>
        <w:numPr>
          <w:ilvl w:val="0"/>
          <w:numId w:val="17"/>
        </w:numPr>
        <w:ind w:firstLineChars="0"/>
        <w:contextualSpacing/>
        <w:jc w:val="left"/>
        <w:rPr>
          <w:rFonts w:ascii="宋体" w:hAnsi="宋体"/>
        </w:rPr>
      </w:pPr>
      <w:r>
        <w:rPr>
          <w:rFonts w:hint="eastAsia" w:ascii="宋体" w:hAnsi="宋体"/>
        </w:rPr>
        <w:t>要求具备</w:t>
      </w:r>
      <w:r>
        <w:rPr>
          <w:rFonts w:ascii="宋体" w:hAnsi="宋体"/>
        </w:rPr>
        <w:t>权限管理功能，</w:t>
      </w:r>
      <w:r>
        <w:rPr>
          <w:rFonts w:hint="eastAsia" w:ascii="宋体" w:hAnsi="宋体"/>
        </w:rPr>
        <w:t>确保</w:t>
      </w:r>
      <w:r>
        <w:rPr>
          <w:rFonts w:ascii="宋体" w:hAnsi="宋体"/>
        </w:rPr>
        <w:t>文档、资料的安全和保密，人员无法</w:t>
      </w:r>
      <w:r>
        <w:rPr>
          <w:rFonts w:hint="eastAsia" w:ascii="宋体" w:hAnsi="宋体"/>
        </w:rPr>
        <w:t>查看</w:t>
      </w:r>
      <w:r>
        <w:rPr>
          <w:rFonts w:ascii="宋体" w:hAnsi="宋体"/>
        </w:rPr>
        <w:t>未经授权的</w:t>
      </w:r>
      <w:r>
        <w:rPr>
          <w:rFonts w:hint="eastAsia" w:ascii="宋体" w:hAnsi="宋体"/>
        </w:rPr>
        <w:t>文档</w:t>
      </w:r>
      <w:r>
        <w:rPr>
          <w:rFonts w:ascii="宋体" w:hAnsi="宋体"/>
        </w:rPr>
        <w:t>内容，未经授权</w:t>
      </w:r>
      <w:r>
        <w:rPr>
          <w:rFonts w:hint="eastAsia" w:ascii="宋体" w:hAnsi="宋体"/>
        </w:rPr>
        <w:t>不可改动或</w:t>
      </w:r>
      <w:r>
        <w:rPr>
          <w:rFonts w:ascii="宋体" w:hAnsi="宋体"/>
        </w:rPr>
        <w:t>删减文件夹。</w:t>
      </w:r>
    </w:p>
    <w:p>
      <w:pPr>
        <w:pStyle w:val="20"/>
        <w:widowControl/>
        <w:numPr>
          <w:ilvl w:val="0"/>
          <w:numId w:val="17"/>
        </w:numPr>
        <w:ind w:firstLineChars="0"/>
        <w:contextualSpacing/>
        <w:jc w:val="left"/>
        <w:rPr>
          <w:rFonts w:ascii="宋体" w:hAnsi="宋体"/>
        </w:rPr>
      </w:pPr>
      <w:r>
        <w:rPr>
          <w:rFonts w:hint="eastAsia" w:ascii="宋体" w:hAnsi="宋体"/>
        </w:rPr>
        <w:t>要求提供</w:t>
      </w:r>
      <w:r>
        <w:rPr>
          <w:rFonts w:ascii="宋体" w:hAnsi="宋体"/>
        </w:rPr>
        <w:t>消息提醒功能，</w:t>
      </w:r>
      <w:r>
        <w:rPr>
          <w:rFonts w:hint="eastAsia" w:ascii="宋体" w:hAnsi="宋体"/>
        </w:rPr>
        <w:t>文档发布、更新或修改事件自动通知有权限的人员。</w:t>
      </w:r>
    </w:p>
    <w:p>
      <w:pPr>
        <w:pStyle w:val="20"/>
        <w:widowControl/>
        <w:numPr>
          <w:ilvl w:val="0"/>
          <w:numId w:val="17"/>
        </w:numPr>
        <w:ind w:firstLineChars="0"/>
        <w:contextualSpacing/>
        <w:jc w:val="left"/>
        <w:rPr>
          <w:rFonts w:ascii="宋体" w:hAnsi="宋体"/>
        </w:rPr>
      </w:pPr>
      <w:r>
        <w:rPr>
          <w:rFonts w:hint="eastAsia" w:ascii="宋体" w:hAnsi="宋体"/>
        </w:rPr>
        <w:t>需</w:t>
      </w:r>
      <w:r>
        <w:rPr>
          <w:rFonts w:ascii="宋体" w:hAnsi="宋体"/>
        </w:rPr>
        <w:t>实现</w:t>
      </w:r>
      <w:r>
        <w:rPr>
          <w:rFonts w:hint="eastAsia" w:ascii="宋体" w:hAnsi="宋体"/>
        </w:rPr>
        <w:t>MS Office文档锁定：被锁定的文档，只有锁定人可以编辑，其他人只有在文档解锁后才能进行修改，锁定机制确保文档的独占性编辑。</w:t>
      </w:r>
    </w:p>
    <w:p>
      <w:pPr>
        <w:pStyle w:val="20"/>
        <w:widowControl/>
        <w:numPr>
          <w:ilvl w:val="0"/>
          <w:numId w:val="17"/>
        </w:numPr>
        <w:ind w:firstLineChars="0"/>
        <w:contextualSpacing/>
        <w:jc w:val="left"/>
        <w:rPr>
          <w:rFonts w:ascii="宋体" w:hAnsi="宋体"/>
        </w:rPr>
      </w:pPr>
      <w:r>
        <w:rPr>
          <w:rFonts w:ascii="宋体" w:hAnsi="宋体"/>
        </w:rPr>
        <w:t>为实现院内知识共享学习，系统需提供知识问答功能，用户可通过问答功能发起</w:t>
      </w:r>
      <w:r>
        <w:rPr>
          <w:rFonts w:hint="eastAsia" w:ascii="宋体" w:hAnsi="宋体"/>
        </w:rPr>
        <w:t>问题，可上传附件；其他用户可在线进行回答、点赞。系统需提供统计个人发起的问题数、回答数、赞同数。</w:t>
      </w:r>
    </w:p>
    <w:p>
      <w:pPr>
        <w:pStyle w:val="6"/>
        <w:rPr>
          <w:sz w:val="24"/>
        </w:rPr>
      </w:pPr>
      <w:r>
        <w:rPr>
          <w:sz w:val="24"/>
        </w:rPr>
        <w:t>系统维护</w:t>
      </w:r>
    </w:p>
    <w:p>
      <w:pPr>
        <w:pStyle w:val="20"/>
        <w:widowControl/>
        <w:numPr>
          <w:ilvl w:val="0"/>
          <w:numId w:val="18"/>
        </w:numPr>
        <w:ind w:firstLineChars="0"/>
        <w:contextualSpacing/>
        <w:jc w:val="left"/>
        <w:outlineLvl w:val="3"/>
        <w:rPr>
          <w:rFonts w:ascii="宋体" w:hAnsi="宋体"/>
        </w:rPr>
      </w:pPr>
      <w:r>
        <w:rPr>
          <w:rFonts w:hint="eastAsia" w:ascii="宋体" w:hAnsi="宋体"/>
        </w:rPr>
        <w:t>个人</w:t>
      </w:r>
      <w:r>
        <w:rPr>
          <w:rFonts w:ascii="宋体" w:hAnsi="宋体"/>
        </w:rPr>
        <w:t>设置</w:t>
      </w:r>
    </w:p>
    <w:p>
      <w:pPr>
        <w:pStyle w:val="20"/>
        <w:widowControl/>
        <w:ind w:firstLine="424" w:firstLineChars="177"/>
        <w:contextualSpacing/>
        <w:jc w:val="left"/>
        <w:rPr>
          <w:rFonts w:ascii="宋体" w:hAnsi="宋体"/>
          <w:szCs w:val="24"/>
        </w:rPr>
      </w:pPr>
      <w:r>
        <w:rPr>
          <w:rFonts w:hint="eastAsia" w:ascii="宋体" w:hAnsi="宋体"/>
          <w:szCs w:val="24"/>
        </w:rPr>
        <w:t>密码设置、个人信息设置、常用联系人（人员分组）设置、授权委托、快捷方式等。</w:t>
      </w:r>
    </w:p>
    <w:p>
      <w:pPr>
        <w:pStyle w:val="20"/>
        <w:widowControl/>
        <w:numPr>
          <w:ilvl w:val="0"/>
          <w:numId w:val="18"/>
        </w:numPr>
        <w:ind w:firstLineChars="0"/>
        <w:contextualSpacing/>
        <w:jc w:val="left"/>
        <w:outlineLvl w:val="3"/>
        <w:rPr>
          <w:rFonts w:ascii="宋体" w:hAnsi="宋体"/>
        </w:rPr>
      </w:pPr>
      <w:r>
        <w:rPr>
          <w:rFonts w:hint="eastAsia" w:ascii="宋体" w:hAnsi="宋体"/>
        </w:rPr>
        <w:t>安全管理</w:t>
      </w:r>
    </w:p>
    <w:p>
      <w:pPr>
        <w:pStyle w:val="20"/>
        <w:widowControl/>
        <w:ind w:firstLine="424" w:firstLineChars="177"/>
        <w:contextualSpacing/>
        <w:jc w:val="left"/>
        <w:rPr>
          <w:rFonts w:ascii="宋体" w:hAnsi="宋体"/>
          <w:szCs w:val="24"/>
        </w:rPr>
      </w:pPr>
      <w:r>
        <w:rPr>
          <w:rFonts w:hint="eastAsia" w:ascii="宋体" w:hAnsi="宋体"/>
          <w:szCs w:val="24"/>
        </w:rPr>
        <w:t>可对安全方面的后台参数进行设置。包括</w:t>
      </w:r>
      <w:r>
        <w:rPr>
          <w:rFonts w:ascii="宋体" w:hAnsi="宋体"/>
          <w:szCs w:val="24"/>
        </w:rPr>
        <w:t>：</w:t>
      </w:r>
      <w:r>
        <w:rPr>
          <w:rFonts w:hint="eastAsia" w:ascii="宋体" w:hAnsi="宋体"/>
          <w:szCs w:val="24"/>
        </w:rPr>
        <w:t>安全策略设置、验证密码、身份认证设置、登录日志、操作日志、审计管理。</w:t>
      </w:r>
    </w:p>
    <w:p>
      <w:pPr>
        <w:pStyle w:val="20"/>
        <w:widowControl/>
        <w:numPr>
          <w:ilvl w:val="0"/>
          <w:numId w:val="18"/>
        </w:numPr>
        <w:ind w:firstLineChars="0"/>
        <w:contextualSpacing/>
        <w:jc w:val="left"/>
        <w:outlineLvl w:val="3"/>
        <w:rPr>
          <w:rFonts w:ascii="宋体" w:hAnsi="宋体"/>
        </w:rPr>
      </w:pPr>
      <w:r>
        <w:rPr>
          <w:rFonts w:hint="eastAsia" w:ascii="宋体" w:hAnsi="宋体"/>
        </w:rPr>
        <w:t>后台</w:t>
      </w:r>
      <w:r>
        <w:rPr>
          <w:rFonts w:ascii="宋体" w:hAnsi="宋体"/>
        </w:rPr>
        <w:t>管理</w:t>
      </w:r>
    </w:p>
    <w:p>
      <w:pPr>
        <w:pStyle w:val="20"/>
        <w:widowControl/>
        <w:ind w:firstLine="424" w:firstLineChars="177"/>
        <w:contextualSpacing/>
        <w:jc w:val="left"/>
        <w:rPr>
          <w:rFonts w:ascii="宋体" w:hAnsi="宋体"/>
          <w:szCs w:val="24"/>
        </w:rPr>
      </w:pPr>
      <w:r>
        <w:rPr>
          <w:rFonts w:hint="eastAsia" w:ascii="宋体" w:hAnsi="宋体"/>
          <w:szCs w:val="24"/>
        </w:rPr>
        <w:t>可</w:t>
      </w:r>
      <w:r>
        <w:rPr>
          <w:rFonts w:ascii="宋体" w:hAnsi="宋体"/>
          <w:szCs w:val="24"/>
        </w:rPr>
        <w:t>对</w:t>
      </w:r>
      <w:r>
        <w:rPr>
          <w:rFonts w:hint="eastAsia" w:ascii="宋体" w:hAnsi="宋体"/>
          <w:szCs w:val="24"/>
        </w:rPr>
        <w:t>系统的基础数据、基础参数进行后台设置。如：机构/部门设置、功能模块初始化、系统模板设置、权限管理、范围管理、定时服务、配额管理、附件空间管理等。</w:t>
      </w:r>
    </w:p>
    <w:p>
      <w:pPr>
        <w:pStyle w:val="5"/>
        <w:numPr>
          <w:ilvl w:val="0"/>
          <w:numId w:val="7"/>
        </w:numPr>
        <w:outlineLvl w:val="2"/>
      </w:pPr>
      <w:r>
        <w:t>移动端需求</w:t>
      </w:r>
    </w:p>
    <w:p>
      <w:pPr>
        <w:pStyle w:val="6"/>
        <w:outlineLvl w:val="3"/>
        <w:rPr>
          <w:sz w:val="24"/>
        </w:rPr>
      </w:pPr>
      <w:r>
        <w:rPr>
          <w:rFonts w:hint="eastAsia"/>
          <w:sz w:val="24"/>
        </w:rPr>
        <w:t>企业微信</w:t>
      </w:r>
      <w:r>
        <w:rPr>
          <w:sz w:val="24"/>
        </w:rPr>
        <w:t>与系统互联互通</w:t>
      </w:r>
    </w:p>
    <w:p>
      <w:pPr>
        <w:pStyle w:val="20"/>
        <w:widowControl/>
        <w:numPr>
          <w:ilvl w:val="0"/>
          <w:numId w:val="19"/>
        </w:numPr>
        <w:ind w:left="426" w:firstLineChars="0"/>
        <w:contextualSpacing/>
        <w:jc w:val="left"/>
        <w:rPr>
          <w:rFonts w:ascii="宋体" w:hAnsi="宋体"/>
          <w:szCs w:val="24"/>
        </w:rPr>
      </w:pPr>
      <w:r>
        <w:rPr>
          <w:rFonts w:hint="eastAsia"/>
        </w:rPr>
        <w:t>▲</w:t>
      </w:r>
      <w:r>
        <w:rPr>
          <w:rFonts w:hint="eastAsia" w:ascii="宋体" w:hAnsi="宋体"/>
          <w:szCs w:val="24"/>
        </w:rPr>
        <w:t>企业微信端需与桌面端无缝融合，实现同一套组织架构，系统用户和企业微信用户统一管理；</w:t>
      </w:r>
    </w:p>
    <w:p>
      <w:pPr>
        <w:pStyle w:val="20"/>
        <w:widowControl/>
        <w:numPr>
          <w:ilvl w:val="0"/>
          <w:numId w:val="19"/>
        </w:numPr>
        <w:ind w:left="426" w:firstLineChars="0"/>
        <w:contextualSpacing/>
        <w:jc w:val="left"/>
        <w:outlineLvl w:val="3"/>
        <w:rPr>
          <w:rFonts w:ascii="宋体" w:hAnsi="宋体"/>
          <w:szCs w:val="24"/>
        </w:rPr>
      </w:pPr>
      <w:r>
        <w:rPr>
          <w:rFonts w:hint="eastAsia" w:ascii="宋体" w:hAnsi="宋体"/>
          <w:szCs w:val="24"/>
        </w:rPr>
        <w:t>系统的待办消息可以通过企业微信推送提醒；</w:t>
      </w:r>
    </w:p>
    <w:p>
      <w:pPr>
        <w:pStyle w:val="20"/>
        <w:widowControl/>
        <w:numPr>
          <w:ilvl w:val="0"/>
          <w:numId w:val="19"/>
        </w:numPr>
        <w:ind w:left="426" w:firstLineChars="0"/>
        <w:contextualSpacing/>
        <w:jc w:val="left"/>
        <w:rPr>
          <w:rFonts w:ascii="宋体" w:hAnsi="宋体"/>
          <w:szCs w:val="24"/>
        </w:rPr>
      </w:pPr>
      <w:r>
        <w:rPr>
          <w:rFonts w:hint="eastAsia" w:ascii="宋体" w:hAnsi="宋体"/>
          <w:szCs w:val="24"/>
        </w:rPr>
        <w:t>桌面端的流程审批信息、通知公告信息、公文信息、传阅信息、统计报表等数据都可以与企业微信实时同步。</w:t>
      </w:r>
    </w:p>
    <w:p>
      <w:pPr>
        <w:pStyle w:val="6"/>
        <w:outlineLvl w:val="4"/>
        <w:rPr>
          <w:sz w:val="24"/>
        </w:rPr>
      </w:pPr>
      <w:r>
        <w:rPr>
          <w:rFonts w:hint="eastAsia"/>
          <w:sz w:val="24"/>
        </w:rPr>
        <w:t>移动门户</w:t>
      </w:r>
    </w:p>
    <w:p>
      <w:pPr>
        <w:spacing w:line="360" w:lineRule="auto"/>
        <w:rPr>
          <w:sz w:val="24"/>
          <w:szCs w:val="32"/>
        </w:rPr>
      </w:pPr>
      <w:r>
        <w:rPr>
          <w:sz w:val="24"/>
          <w:szCs w:val="32"/>
        </w:rPr>
        <w:t>（1）支持在移动端上按已设定的门户频道查看消息和通知公告；</w:t>
      </w:r>
    </w:p>
    <w:p>
      <w:pPr>
        <w:spacing w:line="360" w:lineRule="auto"/>
        <w:rPr>
          <w:sz w:val="24"/>
          <w:szCs w:val="32"/>
        </w:rPr>
      </w:pPr>
      <w:r>
        <w:rPr>
          <w:sz w:val="24"/>
          <w:szCs w:val="32"/>
        </w:rPr>
        <w:t>（2）需统计已读人数和未读人数及详细名单；</w:t>
      </w:r>
    </w:p>
    <w:p>
      <w:pPr>
        <w:spacing w:line="360" w:lineRule="auto"/>
        <w:rPr>
          <w:sz w:val="24"/>
          <w:szCs w:val="32"/>
        </w:rPr>
      </w:pPr>
      <w:r>
        <w:rPr>
          <w:sz w:val="24"/>
          <w:szCs w:val="32"/>
        </w:rPr>
        <w:t>（3）对未读人员可再次发起提醒通知；</w:t>
      </w:r>
    </w:p>
    <w:p>
      <w:pPr>
        <w:spacing w:line="360" w:lineRule="auto"/>
        <w:rPr>
          <w:sz w:val="24"/>
          <w:szCs w:val="32"/>
        </w:rPr>
      </w:pPr>
      <w:r>
        <w:rPr>
          <w:sz w:val="24"/>
          <w:szCs w:val="32"/>
        </w:rPr>
        <w:t>（4）可在移动端上发布新的通知公告，可选择发布的门户频道；</w:t>
      </w:r>
    </w:p>
    <w:p>
      <w:pPr>
        <w:pStyle w:val="6"/>
        <w:rPr>
          <w:sz w:val="24"/>
        </w:rPr>
      </w:pPr>
      <w:r>
        <w:rPr>
          <w:rFonts w:hint="eastAsia"/>
          <w:sz w:val="24"/>
        </w:rPr>
        <w:t>移动传阅</w:t>
      </w:r>
    </w:p>
    <w:p>
      <w:pPr>
        <w:pStyle w:val="20"/>
        <w:widowControl/>
        <w:numPr>
          <w:ilvl w:val="0"/>
          <w:numId w:val="20"/>
        </w:numPr>
        <w:ind w:left="426" w:hanging="426" w:firstLineChars="0"/>
        <w:contextualSpacing/>
        <w:jc w:val="left"/>
        <w:rPr>
          <w:rFonts w:ascii="宋体" w:hAnsi="宋体"/>
          <w:szCs w:val="24"/>
        </w:rPr>
      </w:pPr>
      <w:r>
        <w:rPr>
          <w:rFonts w:hint="eastAsia" w:ascii="宋体" w:hAnsi="宋体"/>
          <w:szCs w:val="24"/>
        </w:rPr>
        <w:t>可在移动端上接收、查看发起文件传阅，发表意见或评论并进行确认；</w:t>
      </w:r>
    </w:p>
    <w:p>
      <w:pPr>
        <w:pStyle w:val="20"/>
        <w:widowControl/>
        <w:numPr>
          <w:ilvl w:val="0"/>
          <w:numId w:val="20"/>
        </w:numPr>
        <w:ind w:left="426" w:firstLineChars="0"/>
        <w:contextualSpacing/>
        <w:jc w:val="left"/>
        <w:outlineLvl w:val="3"/>
        <w:rPr>
          <w:rFonts w:ascii="宋体" w:hAnsi="宋体"/>
          <w:szCs w:val="24"/>
        </w:rPr>
      </w:pPr>
      <w:r>
        <w:rPr>
          <w:rFonts w:hint="eastAsia" w:ascii="宋体" w:hAnsi="宋体"/>
          <w:szCs w:val="24"/>
        </w:rPr>
        <w:t>可统计传阅已读和未读用户数；</w:t>
      </w:r>
    </w:p>
    <w:p>
      <w:pPr>
        <w:pStyle w:val="20"/>
        <w:widowControl/>
        <w:numPr>
          <w:ilvl w:val="0"/>
          <w:numId w:val="20"/>
        </w:numPr>
        <w:ind w:left="426" w:firstLineChars="0"/>
        <w:contextualSpacing/>
        <w:jc w:val="left"/>
        <w:rPr>
          <w:rFonts w:ascii="宋体" w:hAnsi="宋体"/>
          <w:szCs w:val="24"/>
        </w:rPr>
      </w:pPr>
      <w:r>
        <w:rPr>
          <w:rFonts w:hint="eastAsia" w:ascii="宋体" w:hAnsi="宋体"/>
          <w:szCs w:val="24"/>
        </w:rPr>
        <w:t>可在移动端上发送语音、图片、文字、视频等多媒体内容，并可在移动端上播放；</w:t>
      </w:r>
    </w:p>
    <w:p>
      <w:pPr>
        <w:pStyle w:val="20"/>
        <w:widowControl/>
        <w:numPr>
          <w:ilvl w:val="0"/>
          <w:numId w:val="20"/>
        </w:numPr>
        <w:ind w:left="426" w:firstLineChars="0"/>
        <w:contextualSpacing/>
        <w:jc w:val="left"/>
        <w:outlineLvl w:val="3"/>
        <w:rPr>
          <w:rFonts w:ascii="宋体" w:hAnsi="宋体"/>
          <w:szCs w:val="24"/>
        </w:rPr>
      </w:pPr>
      <w:r>
        <w:rPr>
          <w:rFonts w:hint="eastAsia" w:ascii="宋体" w:hAnsi="宋体"/>
          <w:szCs w:val="24"/>
        </w:rPr>
        <w:t>对于重要的传阅可添加关注。</w:t>
      </w:r>
    </w:p>
    <w:p>
      <w:pPr>
        <w:pStyle w:val="6"/>
        <w:outlineLvl w:val="4"/>
        <w:rPr>
          <w:sz w:val="24"/>
        </w:rPr>
      </w:pPr>
      <w:r>
        <w:rPr>
          <w:rFonts w:hint="eastAsia"/>
          <w:sz w:val="24"/>
        </w:rPr>
        <w:t>移动流程</w:t>
      </w:r>
    </w:p>
    <w:p>
      <w:pPr>
        <w:pStyle w:val="21"/>
        <w:numPr>
          <w:ilvl w:val="0"/>
          <w:numId w:val="21"/>
        </w:numPr>
        <w:spacing w:line="360" w:lineRule="auto"/>
        <w:rPr>
          <w:sz w:val="24"/>
          <w:szCs w:val="24"/>
        </w:rPr>
      </w:pPr>
      <w:r>
        <w:rPr>
          <w:sz w:val="24"/>
          <w:szCs w:val="24"/>
        </w:rPr>
        <w:t>企业微信端上需提供待审批、已处理、已结束、已提交的流程看板；</w:t>
      </w:r>
    </w:p>
    <w:p>
      <w:pPr>
        <w:pStyle w:val="20"/>
        <w:widowControl/>
        <w:numPr>
          <w:ilvl w:val="0"/>
          <w:numId w:val="21"/>
        </w:numPr>
        <w:ind w:firstLineChars="0"/>
        <w:contextualSpacing/>
        <w:jc w:val="left"/>
        <w:rPr>
          <w:rFonts w:ascii="宋体" w:hAnsi="宋体"/>
          <w:szCs w:val="24"/>
        </w:rPr>
      </w:pPr>
      <w:r>
        <w:rPr>
          <w:rFonts w:hint="eastAsia" w:ascii="宋体" w:hAnsi="宋体"/>
          <w:szCs w:val="24"/>
        </w:rPr>
        <w:t>用户可直接在企业微信端上按已设置的流程分类发起流程申请；</w:t>
      </w:r>
    </w:p>
    <w:p>
      <w:pPr>
        <w:pStyle w:val="20"/>
        <w:widowControl/>
        <w:numPr>
          <w:ilvl w:val="0"/>
          <w:numId w:val="21"/>
        </w:numPr>
        <w:ind w:firstLineChars="0"/>
        <w:contextualSpacing/>
        <w:jc w:val="left"/>
        <w:rPr>
          <w:rFonts w:ascii="宋体" w:hAnsi="宋体"/>
          <w:szCs w:val="24"/>
        </w:rPr>
      </w:pPr>
      <w:r>
        <w:rPr>
          <w:rFonts w:hint="eastAsia" w:ascii="宋体" w:hAnsi="宋体"/>
          <w:szCs w:val="24"/>
        </w:rPr>
        <w:t>对接收到的流程可进行批复处理，并查看流程处理情况；</w:t>
      </w:r>
    </w:p>
    <w:p>
      <w:pPr>
        <w:pStyle w:val="20"/>
        <w:widowControl/>
        <w:numPr>
          <w:ilvl w:val="0"/>
          <w:numId w:val="21"/>
        </w:numPr>
        <w:ind w:firstLineChars="0"/>
        <w:contextualSpacing/>
        <w:jc w:val="left"/>
        <w:rPr>
          <w:rFonts w:ascii="宋体" w:hAnsi="宋体"/>
          <w:szCs w:val="24"/>
        </w:rPr>
      </w:pPr>
      <w:r>
        <w:rPr>
          <w:rFonts w:hint="eastAsia" w:ascii="宋体" w:hAnsi="宋体"/>
          <w:szCs w:val="24"/>
        </w:rPr>
        <w:t>在审批流转过程中可发起讨论，添加语音、图片内容。</w:t>
      </w:r>
    </w:p>
    <w:p>
      <w:pPr>
        <w:pStyle w:val="21"/>
        <w:numPr>
          <w:ilvl w:val="0"/>
          <w:numId w:val="21"/>
        </w:numPr>
        <w:spacing w:line="360" w:lineRule="auto"/>
        <w:rPr>
          <w:rFonts w:ascii="宋体" w:hAnsi="宋体"/>
          <w:kern w:val="2"/>
          <w:sz w:val="24"/>
          <w:szCs w:val="24"/>
        </w:rPr>
      </w:pPr>
      <w:r>
        <w:rPr>
          <w:rFonts w:hint="eastAsia" w:ascii="宋体" w:hAnsi="宋体"/>
          <w:kern w:val="2"/>
          <w:sz w:val="24"/>
          <w:szCs w:val="24"/>
        </w:rPr>
        <w:t>对于多列表单，系统应能支持自动适应手机方式自动重排成单列瀑布式，方便手机显示；对于有特殊需要的表单，可支持手机视图，在手机端显示时内容进行适度简化，满足移动快速审批的需要。</w:t>
      </w:r>
    </w:p>
    <w:p>
      <w:pPr>
        <w:pStyle w:val="21"/>
        <w:numPr>
          <w:ilvl w:val="0"/>
          <w:numId w:val="21"/>
        </w:numPr>
        <w:spacing w:line="360" w:lineRule="auto"/>
        <w:outlineLvl w:val="3"/>
        <w:rPr>
          <w:rFonts w:ascii="宋体" w:hAnsi="宋体"/>
          <w:kern w:val="2"/>
          <w:sz w:val="24"/>
          <w:szCs w:val="24"/>
        </w:rPr>
      </w:pPr>
      <w:r>
        <w:rPr>
          <w:rFonts w:ascii="宋体" w:hAnsi="宋体"/>
          <w:kern w:val="2"/>
          <w:sz w:val="24"/>
          <w:szCs w:val="24"/>
        </w:rPr>
        <w:t>在移动端审批可加入手写签批效果</w:t>
      </w:r>
      <w:r>
        <w:rPr>
          <w:rFonts w:hint="eastAsia" w:ascii="宋体" w:hAnsi="宋体"/>
          <w:kern w:val="2"/>
          <w:sz w:val="24"/>
          <w:szCs w:val="24"/>
        </w:rPr>
        <w:t>。</w:t>
      </w:r>
    </w:p>
    <w:p>
      <w:pPr>
        <w:pStyle w:val="6"/>
        <w:outlineLvl w:val="4"/>
        <w:rPr>
          <w:sz w:val="24"/>
        </w:rPr>
      </w:pPr>
      <w:r>
        <w:rPr>
          <w:rFonts w:hint="eastAsia"/>
          <w:sz w:val="24"/>
        </w:rPr>
        <w:t>员工自助</w:t>
      </w:r>
    </w:p>
    <w:p>
      <w:pPr>
        <w:spacing w:line="360" w:lineRule="auto"/>
        <w:rPr>
          <w:rFonts w:ascii="宋体" w:hAnsi="宋体"/>
          <w:sz w:val="24"/>
        </w:rPr>
      </w:pPr>
      <w:r>
        <w:rPr>
          <w:rFonts w:ascii="宋体" w:hAnsi="宋体"/>
          <w:sz w:val="24"/>
        </w:rPr>
        <w:t>（1）薪资查询</w:t>
      </w:r>
      <w:r>
        <w:rPr>
          <w:rFonts w:hint="eastAsia" w:ascii="宋体" w:hAnsi="宋体"/>
          <w:sz w:val="24"/>
        </w:rPr>
        <w:t>。</w:t>
      </w:r>
      <w:r>
        <w:rPr>
          <w:rFonts w:ascii="宋体" w:hAnsi="宋体"/>
          <w:sz w:val="24"/>
        </w:rPr>
        <w:t>全体人员可以通过移动端查阅本人的工资发放明细；工资单需具备水印效果。</w:t>
      </w:r>
    </w:p>
    <w:p>
      <w:pPr>
        <w:spacing w:line="360" w:lineRule="auto"/>
        <w:rPr>
          <w:rFonts w:ascii="宋体" w:hAnsi="宋体"/>
          <w:sz w:val="24"/>
        </w:rPr>
      </w:pPr>
      <w:r>
        <w:rPr>
          <w:rFonts w:ascii="宋体" w:hAnsi="宋体"/>
          <w:sz w:val="24"/>
        </w:rPr>
        <w:t>（2）</w:t>
      </w:r>
      <w:r>
        <w:rPr>
          <w:rFonts w:hint="eastAsia" w:ascii="宋体" w:hAnsi="宋体"/>
          <w:sz w:val="24"/>
        </w:rPr>
        <w:t>排班查询。全体人员可以在企业微信上查询本人的排班情况，并发出调班请求。</w:t>
      </w:r>
    </w:p>
    <w:p>
      <w:pPr>
        <w:spacing w:line="360" w:lineRule="auto"/>
        <w:rPr>
          <w:rFonts w:ascii="宋体" w:hAnsi="宋体"/>
          <w:sz w:val="24"/>
        </w:rPr>
      </w:pPr>
      <w:r>
        <w:rPr>
          <w:rFonts w:ascii="宋体" w:hAnsi="宋体"/>
          <w:sz w:val="24"/>
        </w:rPr>
        <w:t>（</w:t>
      </w:r>
      <w:r>
        <w:rPr>
          <w:rFonts w:hint="eastAsia" w:ascii="宋体" w:hAnsi="宋体"/>
          <w:sz w:val="24"/>
        </w:rPr>
        <w:t>3</w:t>
      </w:r>
      <w:r>
        <w:rPr>
          <w:rFonts w:ascii="宋体" w:hAnsi="宋体"/>
          <w:sz w:val="24"/>
        </w:rPr>
        <w:t>）</w:t>
      </w:r>
      <w:r>
        <w:rPr>
          <w:rFonts w:hint="eastAsia" w:ascii="宋体" w:hAnsi="宋体"/>
          <w:sz w:val="24"/>
        </w:rPr>
        <w:t>日程发起和查询。办公室人员可在移动端上查询本人的工作安排、建立个人日程。</w:t>
      </w:r>
    </w:p>
    <w:p>
      <w:pPr>
        <w:pStyle w:val="6"/>
        <w:rPr>
          <w:sz w:val="24"/>
        </w:rPr>
      </w:pPr>
      <w:r>
        <w:rPr>
          <w:rFonts w:hint="eastAsia"/>
          <w:sz w:val="24"/>
        </w:rPr>
        <w:t>问卷调查</w:t>
      </w:r>
    </w:p>
    <w:p>
      <w:pPr>
        <w:pStyle w:val="20"/>
        <w:widowControl/>
        <w:numPr>
          <w:ilvl w:val="0"/>
          <w:numId w:val="22"/>
        </w:numPr>
        <w:ind w:left="426" w:firstLineChars="0"/>
        <w:contextualSpacing/>
        <w:jc w:val="left"/>
        <w:rPr>
          <w:rFonts w:ascii="宋体" w:hAnsi="宋体"/>
          <w:szCs w:val="24"/>
        </w:rPr>
      </w:pPr>
      <w:r>
        <w:rPr>
          <w:rFonts w:hint="eastAsia" w:ascii="宋体" w:hAnsi="宋体"/>
          <w:szCs w:val="24"/>
        </w:rPr>
        <w:t>支持在移动端进行问卷的在线填写；</w:t>
      </w:r>
    </w:p>
    <w:p>
      <w:pPr>
        <w:pStyle w:val="20"/>
        <w:widowControl/>
        <w:numPr>
          <w:ilvl w:val="0"/>
          <w:numId w:val="22"/>
        </w:numPr>
        <w:ind w:left="426" w:firstLineChars="0"/>
        <w:contextualSpacing/>
        <w:jc w:val="left"/>
        <w:rPr>
          <w:rFonts w:ascii="宋体" w:hAnsi="宋体"/>
          <w:szCs w:val="24"/>
        </w:rPr>
      </w:pPr>
      <w:r>
        <w:rPr>
          <w:rFonts w:hint="eastAsia" w:ascii="宋体" w:hAnsi="宋体"/>
          <w:szCs w:val="24"/>
        </w:rPr>
        <w:t>支持在移动端查看问卷调查统计结果；</w:t>
      </w:r>
    </w:p>
    <w:p>
      <w:pPr>
        <w:pStyle w:val="20"/>
        <w:widowControl/>
        <w:numPr>
          <w:ilvl w:val="0"/>
          <w:numId w:val="22"/>
        </w:numPr>
        <w:ind w:left="426" w:firstLineChars="0"/>
        <w:contextualSpacing/>
        <w:jc w:val="left"/>
        <w:rPr>
          <w:rFonts w:ascii="宋体" w:hAnsi="宋体"/>
          <w:szCs w:val="24"/>
        </w:rPr>
      </w:pPr>
      <w:r>
        <w:rPr>
          <w:rFonts w:hint="eastAsia" w:ascii="宋体" w:hAnsi="宋体"/>
          <w:szCs w:val="24"/>
        </w:rPr>
        <w:t>问卷调查统计结果需提供有效填写人数的统计。</w:t>
      </w:r>
    </w:p>
    <w:p>
      <w:pPr>
        <w:pStyle w:val="6"/>
        <w:rPr>
          <w:sz w:val="24"/>
        </w:rPr>
      </w:pPr>
      <w:r>
        <w:rPr>
          <w:rFonts w:hint="eastAsia"/>
          <w:sz w:val="24"/>
        </w:rPr>
        <w:t>会议</w:t>
      </w:r>
      <w:r>
        <w:rPr>
          <w:sz w:val="24"/>
        </w:rPr>
        <w:t>管理</w:t>
      </w:r>
    </w:p>
    <w:p>
      <w:pPr>
        <w:pStyle w:val="20"/>
        <w:widowControl/>
        <w:numPr>
          <w:ilvl w:val="0"/>
          <w:numId w:val="23"/>
        </w:numPr>
        <w:ind w:firstLineChars="0"/>
        <w:contextualSpacing/>
        <w:jc w:val="left"/>
        <w:rPr>
          <w:rFonts w:ascii="宋体" w:hAnsi="宋体"/>
        </w:rPr>
      </w:pPr>
      <w:r>
        <w:rPr>
          <w:rFonts w:hint="eastAsia" w:ascii="宋体" w:hAnsi="宋体"/>
        </w:rPr>
        <w:t>可在移动端上查看个人待参加的会议、已预约的会议、历史会议内容；</w:t>
      </w:r>
    </w:p>
    <w:p>
      <w:pPr>
        <w:pStyle w:val="20"/>
        <w:widowControl/>
        <w:numPr>
          <w:ilvl w:val="0"/>
          <w:numId w:val="23"/>
        </w:numPr>
        <w:ind w:firstLineChars="0"/>
        <w:contextualSpacing/>
        <w:jc w:val="left"/>
        <w:outlineLvl w:val="3"/>
        <w:rPr>
          <w:rFonts w:ascii="宋体" w:hAnsi="宋体"/>
        </w:rPr>
      </w:pPr>
      <w:r>
        <w:rPr>
          <w:rFonts w:hint="eastAsia" w:ascii="宋体" w:hAnsi="宋体"/>
        </w:rPr>
        <w:t>可在移动端上按时段筛选空闲会议室，并发起会议预约；</w:t>
      </w:r>
    </w:p>
    <w:p>
      <w:pPr>
        <w:pStyle w:val="20"/>
        <w:widowControl/>
        <w:numPr>
          <w:ilvl w:val="0"/>
          <w:numId w:val="23"/>
        </w:numPr>
        <w:ind w:firstLineChars="0"/>
        <w:contextualSpacing/>
        <w:jc w:val="left"/>
        <w:rPr>
          <w:rFonts w:ascii="宋体" w:hAnsi="宋体"/>
        </w:rPr>
      </w:pPr>
      <w:r>
        <w:rPr>
          <w:rFonts w:hint="eastAsia" w:ascii="宋体" w:hAnsi="宋体"/>
        </w:rPr>
        <w:t>会议预约需显示会议室的已预约时间段、容纳人数、会议室具体地址等信息；</w:t>
      </w:r>
    </w:p>
    <w:p>
      <w:pPr>
        <w:pStyle w:val="20"/>
        <w:widowControl/>
        <w:numPr>
          <w:ilvl w:val="0"/>
          <w:numId w:val="23"/>
        </w:numPr>
        <w:ind w:firstLineChars="0"/>
        <w:contextualSpacing/>
        <w:jc w:val="left"/>
        <w:rPr>
          <w:rFonts w:ascii="宋体" w:hAnsi="宋体"/>
        </w:rPr>
      </w:pPr>
      <w:r>
        <w:rPr>
          <w:rFonts w:hint="eastAsia" w:ascii="宋体" w:hAnsi="宋体"/>
        </w:rPr>
        <w:t>会议预约流程需提供会议类型选择、是否需要投票、提醒时间、需要物资、会议议题内容；</w:t>
      </w:r>
    </w:p>
    <w:p>
      <w:pPr>
        <w:pStyle w:val="4"/>
        <w:numPr>
          <w:ilvl w:val="0"/>
          <w:numId w:val="4"/>
        </w:numPr>
        <w:ind w:left="0" w:firstLine="0"/>
        <w:outlineLvl w:val="1"/>
      </w:pPr>
      <w:r>
        <w:rPr>
          <w:rFonts w:hint="eastAsia"/>
        </w:rPr>
        <w:t>其它</w:t>
      </w:r>
      <w:r>
        <w:t>要求</w:t>
      </w:r>
      <w:bookmarkEnd w:id="27"/>
    </w:p>
    <w:bookmarkEnd w:id="24"/>
    <w:p>
      <w:pPr>
        <w:pStyle w:val="5"/>
        <w:outlineLvl w:val="2"/>
      </w:pPr>
      <w:bookmarkStart w:id="28" w:name="_Toc262893313"/>
      <w:r>
        <w:rPr>
          <w:rFonts w:hint="eastAsia"/>
        </w:rPr>
        <w:t>工期要求</w:t>
      </w:r>
      <w:bookmarkEnd w:id="28"/>
    </w:p>
    <w:p>
      <w:pPr>
        <w:spacing w:line="360" w:lineRule="auto"/>
        <w:ind w:firstLine="420"/>
        <w:rPr>
          <w:rFonts w:ascii="宋体" w:hAnsi="宋体" w:cs="宋体"/>
          <w:sz w:val="24"/>
        </w:rPr>
      </w:pPr>
      <w:r>
        <w:rPr>
          <w:rFonts w:hint="eastAsia" w:ascii="宋体" w:hAnsi="宋体" w:cs="宋体"/>
          <w:sz w:val="24"/>
        </w:rPr>
        <w:t>合同签订</w:t>
      </w:r>
      <w:r>
        <w:rPr>
          <w:rFonts w:ascii="宋体" w:hAnsi="宋体" w:cs="宋体"/>
          <w:sz w:val="24"/>
          <w:highlight w:val="none"/>
          <w:u w:val="single"/>
        </w:rPr>
        <w:t>3</w:t>
      </w:r>
      <w:r>
        <w:rPr>
          <w:rFonts w:hint="eastAsia" w:ascii="宋体" w:hAnsi="宋体" w:cs="宋体"/>
          <w:sz w:val="24"/>
        </w:rPr>
        <w:t>个月内完成行政综合管理平台的升级实施、培训和验收并交付使用。</w:t>
      </w:r>
    </w:p>
    <w:p>
      <w:pPr>
        <w:pStyle w:val="5"/>
      </w:pPr>
      <w:bookmarkStart w:id="29" w:name="_Toc262893314"/>
      <w:r>
        <w:rPr>
          <w:rFonts w:hint="eastAsia"/>
        </w:rPr>
        <w:t>培训要求</w:t>
      </w:r>
      <w:bookmarkEnd w:id="29"/>
    </w:p>
    <w:p>
      <w:pPr>
        <w:pStyle w:val="19"/>
        <w:spacing w:line="360" w:lineRule="auto"/>
        <w:ind w:firstLine="480"/>
        <w:rPr>
          <w:sz w:val="24"/>
          <w:szCs w:val="24"/>
        </w:rPr>
      </w:pPr>
      <w:r>
        <w:rPr>
          <w:rFonts w:hint="eastAsia"/>
          <w:sz w:val="24"/>
          <w:szCs w:val="24"/>
        </w:rPr>
        <w:t>为了保证投标人所提供的系统能良好运行，要求投标人负责提供有关系统功能、安装、操作、设计、维护和系统开发以及应用软件使用的文档和培训。</w:t>
      </w:r>
    </w:p>
    <w:p>
      <w:pPr>
        <w:pStyle w:val="22"/>
        <w:numPr>
          <w:ilvl w:val="0"/>
          <w:numId w:val="24"/>
        </w:numPr>
        <w:tabs>
          <w:tab w:val="left" w:pos="1200"/>
        </w:tabs>
        <w:adjustRightInd/>
        <w:spacing w:line="360" w:lineRule="auto"/>
        <w:textAlignment w:val="auto"/>
        <w:rPr>
          <w:rFonts w:hAnsi="宋体" w:cs="宋体"/>
          <w:szCs w:val="21"/>
        </w:rPr>
      </w:pPr>
      <w:r>
        <w:rPr>
          <w:rFonts w:hint="eastAsia" w:hAnsi="宋体" w:cs="宋体"/>
          <w:szCs w:val="21"/>
        </w:rPr>
        <w:t>培训：提供对项目组成员、管理层及中层干部，及最终用户的分层次培训。</w:t>
      </w:r>
    </w:p>
    <w:p>
      <w:pPr>
        <w:pStyle w:val="22"/>
        <w:numPr>
          <w:ilvl w:val="0"/>
          <w:numId w:val="24"/>
        </w:numPr>
        <w:tabs>
          <w:tab w:val="left" w:pos="1200"/>
        </w:tabs>
        <w:adjustRightInd/>
        <w:spacing w:line="360" w:lineRule="auto"/>
        <w:textAlignment w:val="auto"/>
        <w:rPr>
          <w:rFonts w:hAnsi="宋体" w:cs="宋体"/>
          <w:szCs w:val="21"/>
        </w:rPr>
      </w:pPr>
      <w:r>
        <w:rPr>
          <w:rFonts w:hint="eastAsia" w:hAnsi="宋体" w:cs="宋体"/>
          <w:szCs w:val="21"/>
        </w:rPr>
        <w:t>培训目标：技术人员经培训后应能熟练地掌握软件的维护工作并能及时排除大部分的软件故障。</w:t>
      </w:r>
    </w:p>
    <w:p>
      <w:pPr>
        <w:pStyle w:val="22"/>
        <w:numPr>
          <w:ilvl w:val="0"/>
          <w:numId w:val="24"/>
        </w:numPr>
        <w:tabs>
          <w:tab w:val="left" w:pos="1200"/>
        </w:tabs>
        <w:adjustRightInd/>
        <w:spacing w:line="360" w:lineRule="auto"/>
        <w:textAlignment w:val="auto"/>
        <w:outlineLvl w:val="2"/>
        <w:rPr>
          <w:rFonts w:hAnsi="宋体" w:cs="宋体"/>
          <w:szCs w:val="21"/>
        </w:rPr>
      </w:pPr>
      <w:r>
        <w:rPr>
          <w:rFonts w:hint="eastAsia" w:hAnsi="宋体" w:cs="宋体"/>
          <w:szCs w:val="21"/>
        </w:rPr>
        <w:t>培训方式和操作使用手册</w:t>
      </w:r>
    </w:p>
    <w:p>
      <w:pPr>
        <w:pStyle w:val="19"/>
        <w:spacing w:line="360" w:lineRule="auto"/>
        <w:ind w:left="424" w:leftChars="202" w:firstLine="360" w:firstLineChars="150"/>
        <w:rPr>
          <w:sz w:val="24"/>
          <w:szCs w:val="24"/>
        </w:rPr>
      </w:pPr>
      <w:r>
        <w:rPr>
          <w:rFonts w:hint="eastAsia"/>
          <w:sz w:val="24"/>
          <w:szCs w:val="24"/>
        </w:rPr>
        <w:t>投标人应提供详细的培训计划。</w:t>
      </w:r>
    </w:p>
    <w:p>
      <w:pPr>
        <w:pStyle w:val="19"/>
        <w:spacing w:line="360" w:lineRule="auto"/>
        <w:ind w:left="424" w:leftChars="202" w:firstLine="360" w:firstLineChars="150"/>
        <w:rPr>
          <w:sz w:val="24"/>
          <w:szCs w:val="24"/>
        </w:rPr>
      </w:pPr>
      <w:r>
        <w:rPr>
          <w:rFonts w:hint="eastAsia"/>
          <w:sz w:val="24"/>
          <w:szCs w:val="24"/>
        </w:rPr>
        <w:t>投标人须提供产品操作手册纸质文件和电子文件，方便用户学习和使用。</w:t>
      </w:r>
    </w:p>
    <w:p>
      <w:pPr>
        <w:pStyle w:val="22"/>
        <w:numPr>
          <w:ilvl w:val="0"/>
          <w:numId w:val="24"/>
        </w:numPr>
        <w:tabs>
          <w:tab w:val="left" w:pos="1200"/>
        </w:tabs>
        <w:adjustRightInd/>
        <w:spacing w:line="360" w:lineRule="auto"/>
        <w:textAlignment w:val="auto"/>
        <w:outlineLvl w:val="2"/>
        <w:rPr>
          <w:rFonts w:hAnsi="宋体" w:cs="宋体"/>
          <w:szCs w:val="21"/>
        </w:rPr>
      </w:pPr>
      <w:r>
        <w:rPr>
          <w:rFonts w:hint="eastAsia" w:hAnsi="宋体" w:cs="宋体"/>
          <w:szCs w:val="21"/>
        </w:rPr>
        <w:t>建立最终用户培训考核制度，规范操作提高效率。</w:t>
      </w:r>
    </w:p>
    <w:p>
      <w:pPr>
        <w:pStyle w:val="5"/>
        <w:outlineLvl w:val="3"/>
      </w:pPr>
      <w:bookmarkStart w:id="30" w:name="_Toc262893315"/>
      <w:r>
        <w:rPr>
          <w:rFonts w:hint="eastAsia"/>
        </w:rPr>
        <w:t>售后服务要求</w:t>
      </w:r>
      <w:bookmarkEnd w:id="30"/>
    </w:p>
    <w:p>
      <w:pPr>
        <w:pStyle w:val="22"/>
        <w:numPr>
          <w:ilvl w:val="0"/>
          <w:numId w:val="25"/>
        </w:numPr>
        <w:tabs>
          <w:tab w:val="left" w:pos="1200"/>
        </w:tabs>
        <w:adjustRightInd/>
        <w:spacing w:line="360" w:lineRule="auto"/>
        <w:textAlignment w:val="auto"/>
        <w:outlineLvl w:val="2"/>
        <w:rPr>
          <w:rFonts w:hAnsi="宋体" w:cs="宋体"/>
          <w:szCs w:val="21"/>
        </w:rPr>
      </w:pPr>
      <w:r>
        <w:rPr>
          <w:rFonts w:hint="eastAsia" w:hAnsi="宋体" w:cs="宋体"/>
          <w:szCs w:val="21"/>
        </w:rPr>
        <w:t>软件维护</w:t>
      </w:r>
    </w:p>
    <w:p>
      <w:pPr>
        <w:pStyle w:val="19"/>
        <w:spacing w:line="360" w:lineRule="auto"/>
        <w:ind w:left="850" w:leftChars="405" w:firstLine="1" w:firstLineChars="0"/>
        <w:rPr>
          <w:sz w:val="24"/>
          <w:szCs w:val="24"/>
        </w:rPr>
      </w:pPr>
      <w:r>
        <w:rPr>
          <w:rFonts w:hint="eastAsia"/>
          <w:sz w:val="24"/>
          <w:szCs w:val="24"/>
        </w:rPr>
        <w:t>投标人所提供的软件产品在安装期、试运转期及最终验收后的保修期内，由于在系统设计、软件BUG上等技术和质量问题而产生故障影响设备正常运转，以及采购方无法处理的主要问题，投标人均应免费提供维护服务，即时解决软件产品存在的各种问题和BUG问题。</w:t>
      </w:r>
    </w:p>
    <w:p>
      <w:pPr>
        <w:pStyle w:val="22"/>
        <w:numPr>
          <w:ilvl w:val="0"/>
          <w:numId w:val="25"/>
        </w:numPr>
        <w:tabs>
          <w:tab w:val="left" w:pos="1200"/>
        </w:tabs>
        <w:adjustRightInd/>
        <w:spacing w:line="360" w:lineRule="auto"/>
        <w:textAlignment w:val="auto"/>
        <w:outlineLvl w:val="2"/>
        <w:rPr>
          <w:rFonts w:hAnsi="宋体" w:cs="宋体"/>
          <w:szCs w:val="21"/>
        </w:rPr>
      </w:pPr>
      <w:r>
        <w:rPr>
          <w:rFonts w:hint="eastAsia" w:hAnsi="宋体" w:cs="宋体"/>
          <w:szCs w:val="21"/>
        </w:rPr>
        <w:t>技术指导及技术支持支援</w:t>
      </w:r>
    </w:p>
    <w:p>
      <w:pPr>
        <w:pStyle w:val="19"/>
        <w:spacing w:line="360" w:lineRule="auto"/>
        <w:ind w:left="850" w:leftChars="405" w:firstLine="2" w:firstLineChars="0"/>
        <w:rPr>
          <w:sz w:val="24"/>
          <w:szCs w:val="24"/>
        </w:rPr>
      </w:pPr>
      <w:r>
        <w:rPr>
          <w:rFonts w:hint="eastAsia"/>
          <w:sz w:val="24"/>
          <w:szCs w:val="24"/>
        </w:rPr>
        <w:t>投标人应为系统正常运行提供技术支持，验收后至少提供</w:t>
      </w:r>
      <w:r>
        <w:rPr>
          <w:sz w:val="24"/>
          <w:szCs w:val="24"/>
          <w:u w:val="single"/>
        </w:rPr>
        <w:t>1</w:t>
      </w:r>
      <w:r>
        <w:rPr>
          <w:rFonts w:hint="eastAsia"/>
          <w:sz w:val="24"/>
          <w:szCs w:val="24"/>
        </w:rPr>
        <w:t>年免费维护服务，提供</w:t>
      </w:r>
      <w:r>
        <w:rPr>
          <w:sz w:val="24"/>
          <w:szCs w:val="24"/>
        </w:rPr>
        <w:t>24</w:t>
      </w:r>
      <w:r>
        <w:rPr>
          <w:rFonts w:hint="eastAsia"/>
          <w:sz w:val="24"/>
          <w:szCs w:val="24"/>
        </w:rPr>
        <w:t>小时的热线支持，在系统发生重大故障时，厂方技术人员应24小时内到达事故现场，并应于48小时内完全解决故障。</w:t>
      </w:r>
    </w:p>
    <w:p>
      <w:pPr>
        <w:pStyle w:val="22"/>
        <w:numPr>
          <w:ilvl w:val="0"/>
          <w:numId w:val="25"/>
        </w:numPr>
        <w:tabs>
          <w:tab w:val="left" w:pos="1200"/>
        </w:tabs>
        <w:adjustRightInd/>
        <w:spacing w:line="360" w:lineRule="auto"/>
        <w:textAlignment w:val="auto"/>
        <w:outlineLvl w:val="2"/>
        <w:rPr>
          <w:rFonts w:hAnsi="宋体" w:cs="宋体"/>
          <w:szCs w:val="21"/>
        </w:rPr>
      </w:pPr>
      <w:r>
        <w:rPr>
          <w:rFonts w:hint="eastAsia" w:hAnsi="宋体" w:cs="宋体"/>
          <w:szCs w:val="21"/>
        </w:rPr>
        <w:t>安装技术指导</w:t>
      </w:r>
    </w:p>
    <w:p>
      <w:pPr>
        <w:pStyle w:val="19"/>
        <w:spacing w:line="360" w:lineRule="auto"/>
        <w:ind w:left="850" w:leftChars="405" w:firstLine="1" w:firstLineChars="0"/>
        <w:rPr>
          <w:sz w:val="24"/>
          <w:szCs w:val="24"/>
        </w:rPr>
      </w:pPr>
      <w:r>
        <w:rPr>
          <w:rFonts w:hint="eastAsia"/>
          <w:sz w:val="24"/>
          <w:szCs w:val="24"/>
        </w:rPr>
        <w:t>投标人须提供安装、硬件系统及软件系统调试的技术，提供安装、调试的有关设备，并在本期工程内提供安装调试的技术指导。</w:t>
      </w:r>
    </w:p>
    <w:p>
      <w:pPr>
        <w:pStyle w:val="22"/>
        <w:numPr>
          <w:ilvl w:val="0"/>
          <w:numId w:val="25"/>
        </w:numPr>
        <w:tabs>
          <w:tab w:val="left" w:pos="1200"/>
        </w:tabs>
        <w:adjustRightInd/>
        <w:spacing w:line="360" w:lineRule="auto"/>
        <w:textAlignment w:val="auto"/>
        <w:rPr>
          <w:rFonts w:hAnsi="宋体" w:cs="宋体"/>
          <w:szCs w:val="21"/>
        </w:rPr>
      </w:pPr>
      <w:r>
        <w:rPr>
          <w:rFonts w:hint="eastAsia" w:hAnsi="宋体" w:cs="宋体"/>
          <w:szCs w:val="21"/>
        </w:rPr>
        <w:t>所供系统，在今后利用新技术从硬件或软件方面有任何性能或功能的改进以及产品革新，投标人有义务书面通知买方其改进和详细情况，并提供免费升级服务；新增功能以优惠价格报价，为医院提供选择。</w:t>
      </w:r>
    </w:p>
    <w:p>
      <w:pPr>
        <w:pStyle w:val="22"/>
        <w:tabs>
          <w:tab w:val="left" w:pos="846"/>
          <w:tab w:val="left" w:pos="1200"/>
        </w:tabs>
        <w:adjustRightInd/>
        <w:spacing w:line="360" w:lineRule="auto"/>
        <w:textAlignment w:val="auto"/>
        <w:rPr>
          <w:rFonts w:hAnsi="宋体" w:cs="宋体"/>
          <w:szCs w:val="21"/>
        </w:rPr>
      </w:pPr>
    </w:p>
    <w:p>
      <w:pPr>
        <w:pStyle w:val="22"/>
        <w:tabs>
          <w:tab w:val="left" w:pos="846"/>
          <w:tab w:val="left" w:pos="1200"/>
        </w:tabs>
        <w:adjustRightInd/>
        <w:spacing w:line="360" w:lineRule="auto"/>
        <w:textAlignment w:val="auto"/>
        <w:rPr>
          <w:rFonts w:hAnsi="宋体" w:cs="宋体"/>
          <w:szCs w:val="21"/>
        </w:rPr>
      </w:pPr>
    </w:p>
    <w:p>
      <w:pPr>
        <w:rPr>
          <w:rStyle w:val="15"/>
          <w:rFonts w:hint="eastAsia" w:ascii="黑体" w:hAnsi="宋体" w:eastAsia="黑体" w:cs="黑体"/>
          <w:bCs/>
          <w:color w:val="auto"/>
          <w:kern w:val="2"/>
          <w:sz w:val="30"/>
          <w:szCs w:val="30"/>
          <w:u w:val="none"/>
          <w:lang w:val="en-US" w:eastAsia="zh-CN"/>
        </w:rPr>
      </w:pPr>
      <w:r>
        <w:rPr>
          <w:rStyle w:val="15"/>
          <w:rFonts w:hint="eastAsia" w:ascii="黑体" w:hAnsi="宋体" w:eastAsia="黑体" w:cs="黑体"/>
          <w:bCs/>
          <w:color w:val="auto"/>
          <w:kern w:val="2"/>
          <w:sz w:val="30"/>
          <w:szCs w:val="30"/>
          <w:u w:val="none"/>
          <w:lang w:val="en-US" w:eastAsia="zh-CN"/>
        </w:rPr>
        <w:br w:type="page"/>
      </w:r>
    </w:p>
    <w:p>
      <w:pPr>
        <w:keepNext w:val="0"/>
        <w:keepLines w:val="0"/>
        <w:widowControl w:val="0"/>
        <w:suppressLineNumbers w:val="0"/>
        <w:tabs>
          <w:tab w:val="left" w:pos="0"/>
        </w:tabs>
        <w:spacing w:before="0" w:beforeAutospacing="0" w:after="0" w:afterAutospacing="0" w:line="400" w:lineRule="exact"/>
        <w:ind w:left="0" w:right="0"/>
        <w:jc w:val="center"/>
        <w:outlineLvl w:val="0"/>
        <w:rPr>
          <w:rFonts w:hint="eastAsia" w:ascii="黑体" w:hAnsi="宋体" w:eastAsia="黑体" w:cs="黑体"/>
          <w:sz w:val="30"/>
          <w:szCs w:val="30"/>
          <w:lang w:val="en-US"/>
        </w:rPr>
      </w:pPr>
      <w:r>
        <w:rPr>
          <w:rStyle w:val="15"/>
          <w:rFonts w:hint="eastAsia" w:ascii="黑体" w:hAnsi="宋体" w:eastAsia="黑体" w:cs="黑体"/>
          <w:bCs/>
          <w:color w:val="auto"/>
          <w:kern w:val="2"/>
          <w:sz w:val="30"/>
          <w:szCs w:val="30"/>
          <w:u w:val="none"/>
          <w:lang w:val="en-US" w:eastAsia="zh-CN"/>
        </w:rPr>
        <w:t>第五章　</w:t>
      </w:r>
      <w:r>
        <w:rPr>
          <w:rFonts w:hint="eastAsia" w:ascii="黑体" w:hAnsi="宋体" w:eastAsia="黑体" w:cs="黑体"/>
          <w:bCs/>
          <w:kern w:val="2"/>
          <w:sz w:val="30"/>
          <w:szCs w:val="30"/>
          <w:lang w:val="en-US" w:eastAsia="zh-CN"/>
        </w:rPr>
        <w:t>评标方法和评标标准</w:t>
      </w:r>
    </w:p>
    <w:p>
      <w:pPr>
        <w:keepNext w:val="0"/>
        <w:keepLines w:val="0"/>
        <w:widowControl w:val="0"/>
        <w:suppressLineNumbers w:val="0"/>
        <w:spacing w:before="0" w:beforeAutospacing="0" w:after="0" w:afterAutospacing="0" w:line="600" w:lineRule="exact"/>
        <w:ind w:left="0" w:right="0"/>
        <w:jc w:val="left"/>
        <w:outlineLvl w:val="1"/>
        <w:rPr>
          <w:rFonts w:hint="eastAsia" w:ascii="黑体" w:hAnsi="宋体" w:eastAsia="黑体" w:cs="黑体"/>
          <w:sz w:val="28"/>
          <w:szCs w:val="28"/>
          <w:lang w:val="en-US"/>
        </w:rPr>
      </w:pPr>
      <w:r>
        <w:rPr>
          <w:rFonts w:hint="eastAsia" w:ascii="黑体" w:hAnsi="宋体" w:eastAsia="黑体" w:cs="黑体"/>
          <w:kern w:val="2"/>
          <w:sz w:val="28"/>
          <w:szCs w:val="28"/>
          <w:lang w:val="en-US" w:eastAsia="zh-CN"/>
        </w:rPr>
        <w:t>一、评标方法</w:t>
      </w:r>
    </w:p>
    <w:p>
      <w:pPr>
        <w:keepNext w:val="0"/>
        <w:keepLines w:val="0"/>
        <w:widowControl w:val="0"/>
        <w:suppressLineNumbers w:val="0"/>
        <w:spacing w:before="0" w:beforeAutospacing="0" w:after="0" w:afterAutospacing="0" w:line="4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本次评审采用综合评标法，是指投标文件满足招标文件全部实质性要求，且按照评审因素的量化指标评审得分最高的投标人为中标候选人的评标方法，评审因素包括投标报价、技术或者服务水平、履约能力、售后服务等。</w:t>
      </w:r>
    </w:p>
    <w:p>
      <w:pPr>
        <w:keepNext w:val="0"/>
        <w:keepLines w:val="0"/>
        <w:widowControl w:val="0"/>
        <w:suppressLineNumbers w:val="0"/>
        <w:spacing w:before="0" w:beforeAutospacing="0" w:after="0" w:afterAutospacing="0" w:line="400" w:lineRule="exact"/>
        <w:ind w:left="0" w:right="0" w:firstLine="480" w:firstLineChars="200"/>
        <w:jc w:val="left"/>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rPr>
        <w:t>评标委员会遵循公平、公正、择优原则，独立按照评分标准分别评定投标人的分值；各投标人的最终得分为各评委所评定分值的平均值，并按高低顺序排列，确定中标候选单位。得分最高者为第一中标候选单位，采购人确认为中标单位。若得分相同，按投标报价由低到高顺序排列；得分且投标报价相同，按技术指标优劣顺序排列。</w:t>
      </w:r>
    </w:p>
    <w:p>
      <w:pPr>
        <w:keepNext w:val="0"/>
        <w:keepLines w:val="0"/>
        <w:widowControl w:val="0"/>
        <w:suppressLineNumbers w:val="0"/>
        <w:spacing w:before="0" w:beforeAutospacing="0" w:after="0" w:afterAutospacing="0" w:line="400" w:lineRule="exact"/>
        <w:ind w:left="0" w:right="0" w:firstLine="480" w:firstLineChars="200"/>
        <w:jc w:val="left"/>
        <w:outlineLvl w:val="2"/>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注：每部分的得分保留小数点后两位，合计得分保留小数点后两位。</w:t>
      </w:r>
    </w:p>
    <w:p>
      <w:pPr>
        <w:keepNext w:val="0"/>
        <w:keepLines w:val="0"/>
        <w:widowControl w:val="0"/>
        <w:suppressLineNumbers w:val="0"/>
        <w:spacing w:before="0" w:beforeAutospacing="0" w:after="0" w:afterAutospacing="0" w:line="600" w:lineRule="exact"/>
        <w:ind w:left="0" w:right="0"/>
        <w:jc w:val="both"/>
        <w:outlineLvl w:val="9"/>
        <w:rPr>
          <w:rFonts w:hint="eastAsia" w:ascii="楷体_GB2312" w:eastAsia="楷体_GB2312" w:cs="楷体_GB2312"/>
          <w:sz w:val="24"/>
          <w:szCs w:val="24"/>
          <w:lang w:val="en-US"/>
        </w:rPr>
      </w:pPr>
    </w:p>
    <w:p>
      <w:pPr>
        <w:keepNext w:val="0"/>
        <w:keepLines w:val="0"/>
        <w:widowControl w:val="0"/>
        <w:suppressLineNumbers w:val="0"/>
        <w:spacing w:before="0" w:beforeAutospacing="0" w:after="0" w:afterAutospacing="0" w:line="600" w:lineRule="exact"/>
        <w:ind w:left="0" w:right="0"/>
        <w:jc w:val="both"/>
        <w:outlineLvl w:val="9"/>
        <w:rPr>
          <w:rFonts w:hint="eastAsia" w:ascii="黑体" w:hAnsi="宋体" w:eastAsia="黑体" w:cs="黑体"/>
          <w:kern w:val="2"/>
          <w:sz w:val="28"/>
          <w:szCs w:val="28"/>
          <w:lang w:val="en-US" w:eastAsia="zh-CN"/>
        </w:rPr>
      </w:pPr>
    </w:p>
    <w:p>
      <w:pPr>
        <w:keepNext w:val="0"/>
        <w:keepLines w:val="0"/>
        <w:widowControl w:val="0"/>
        <w:suppressLineNumbers w:val="0"/>
        <w:spacing w:before="0" w:beforeAutospacing="0" w:after="0" w:afterAutospacing="0" w:line="600" w:lineRule="exact"/>
        <w:ind w:left="0" w:right="0"/>
        <w:jc w:val="both"/>
        <w:outlineLvl w:val="9"/>
        <w:rPr>
          <w:rFonts w:hint="eastAsia" w:ascii="黑体" w:hAnsi="宋体" w:eastAsia="黑体" w:cs="黑体"/>
          <w:kern w:val="2"/>
          <w:sz w:val="28"/>
          <w:szCs w:val="28"/>
          <w:lang w:val="en-US" w:eastAsia="zh-CN"/>
        </w:rPr>
      </w:pPr>
    </w:p>
    <w:p>
      <w:pPr>
        <w:keepNext w:val="0"/>
        <w:keepLines w:val="0"/>
        <w:widowControl w:val="0"/>
        <w:suppressLineNumbers w:val="0"/>
        <w:spacing w:before="0" w:beforeAutospacing="0" w:after="0" w:afterAutospacing="0" w:line="600" w:lineRule="exact"/>
        <w:ind w:left="0" w:right="0"/>
        <w:jc w:val="both"/>
        <w:outlineLvl w:val="9"/>
        <w:rPr>
          <w:rFonts w:hint="eastAsia" w:ascii="黑体" w:hAnsi="宋体" w:eastAsia="黑体" w:cs="黑体"/>
          <w:kern w:val="2"/>
          <w:sz w:val="28"/>
          <w:szCs w:val="28"/>
          <w:lang w:val="en-US" w:eastAsia="zh-CN"/>
        </w:rPr>
      </w:pPr>
    </w:p>
    <w:p>
      <w:pPr>
        <w:keepNext w:val="0"/>
        <w:keepLines w:val="0"/>
        <w:widowControl w:val="0"/>
        <w:suppressLineNumbers w:val="0"/>
        <w:spacing w:before="0" w:beforeAutospacing="0" w:after="0" w:afterAutospacing="0" w:line="600" w:lineRule="exact"/>
        <w:ind w:left="0" w:right="0"/>
        <w:jc w:val="both"/>
        <w:outlineLvl w:val="9"/>
        <w:rPr>
          <w:rFonts w:hint="eastAsia" w:ascii="黑体" w:hAnsi="宋体" w:eastAsia="黑体" w:cs="黑体"/>
          <w:kern w:val="2"/>
          <w:sz w:val="28"/>
          <w:szCs w:val="28"/>
          <w:lang w:val="en-US" w:eastAsia="zh-CN"/>
        </w:rPr>
      </w:pPr>
    </w:p>
    <w:p>
      <w:pPr>
        <w:rPr>
          <w:rFonts w:hint="eastAsia" w:ascii="黑体" w:hAnsi="宋体" w:eastAsia="黑体" w:cs="黑体"/>
          <w:kern w:val="2"/>
          <w:sz w:val="28"/>
          <w:szCs w:val="28"/>
          <w:lang w:val="en-US" w:eastAsia="zh-CN"/>
        </w:rPr>
        <w:sectPr>
          <w:footerReference r:id="rId9" w:type="default"/>
          <w:pgSz w:w="11906" w:h="16838"/>
          <w:pgMar w:top="1440" w:right="1800" w:bottom="1440" w:left="1800" w:header="851" w:footer="992" w:gutter="0"/>
          <w:cols w:space="425" w:num="1"/>
          <w:docGrid w:type="lines" w:linePitch="312" w:charSpace="0"/>
        </w:sectPr>
      </w:pPr>
    </w:p>
    <w:p>
      <w:pPr>
        <w:numPr>
          <w:ilvl w:val="0"/>
          <w:numId w:val="26"/>
        </w:numPr>
        <w:outlineLvl w:val="1"/>
        <w:rPr>
          <w:rFonts w:hint="eastAsia" w:ascii="黑体" w:hAnsi="宋体" w:eastAsia="黑体" w:cs="黑体"/>
          <w:kern w:val="2"/>
          <w:sz w:val="28"/>
          <w:szCs w:val="28"/>
          <w:lang w:val="en-US" w:eastAsia="zh-CN"/>
        </w:rPr>
      </w:pPr>
      <w:r>
        <w:rPr>
          <w:rFonts w:hint="eastAsia" w:ascii="黑体" w:hAnsi="宋体" w:eastAsia="黑体" w:cs="黑体"/>
          <w:kern w:val="2"/>
          <w:sz w:val="28"/>
          <w:szCs w:val="28"/>
          <w:lang w:val="en-US" w:eastAsia="zh-CN"/>
        </w:rPr>
        <w:t>评分标准</w:t>
      </w:r>
    </w:p>
    <w:p>
      <w:pPr>
        <w:pStyle w:val="19"/>
        <w:spacing w:line="360" w:lineRule="auto"/>
        <w:ind w:firstLine="480"/>
        <w:rPr>
          <w:sz w:val="24"/>
          <w:szCs w:val="24"/>
        </w:rPr>
      </w:pPr>
      <w:r>
        <w:rPr>
          <w:rFonts w:hint="eastAsia"/>
          <w:sz w:val="24"/>
          <w:szCs w:val="24"/>
        </w:rPr>
        <w:t>投标提供所有资质证明材料必须保证真实有效，并无条件接受采购人和政府采购监督管理部门对材料进行核查。</w:t>
      </w:r>
      <w:r>
        <w:rPr>
          <w:sz w:val="24"/>
          <w:szCs w:val="24"/>
        </w:rPr>
        <w:t>本次评标采用综合评分法</w:t>
      </w:r>
      <w:r>
        <w:rPr>
          <w:rFonts w:hint="eastAsia"/>
          <w:sz w:val="24"/>
          <w:szCs w:val="24"/>
        </w:rPr>
        <w:t>，</w:t>
      </w:r>
      <w:r>
        <w:rPr>
          <w:sz w:val="24"/>
          <w:szCs w:val="24"/>
        </w:rPr>
        <w:t>评标以招标文件规定的条件为依据</w:t>
      </w:r>
      <w:r>
        <w:rPr>
          <w:rFonts w:hint="eastAsia"/>
          <w:sz w:val="24"/>
          <w:szCs w:val="24"/>
        </w:rPr>
        <w:t>，</w:t>
      </w:r>
      <w:r>
        <w:rPr>
          <w:sz w:val="24"/>
          <w:szCs w:val="24"/>
        </w:rPr>
        <w:t>评分比重构成如下：</w:t>
      </w:r>
    </w:p>
    <w:tbl>
      <w:tblPr>
        <w:tblStyle w:val="12"/>
        <w:tblW w:w="4573"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83"/>
        <w:gridCol w:w="4400"/>
        <w:gridCol w:w="2504"/>
        <w:gridCol w:w="4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8" w:type="pct"/>
            <w:vAlign w:val="center"/>
          </w:tcPr>
          <w:p>
            <w:pPr>
              <w:spacing w:line="360" w:lineRule="auto"/>
              <w:jc w:val="center"/>
              <w:rPr>
                <w:rFonts w:asciiTheme="minorEastAsia" w:hAnsiTheme="minorEastAsia" w:eastAsiaTheme="minorEastAsia"/>
              </w:rPr>
            </w:pPr>
            <w:r>
              <w:rPr>
                <w:rFonts w:cs="仿宋_GB2312" w:asciiTheme="minorEastAsia" w:hAnsiTheme="minorEastAsia" w:eastAsiaTheme="minorEastAsia"/>
                <w:sz w:val="24"/>
              </w:rPr>
              <w:t>评分项目</w:t>
            </w:r>
          </w:p>
        </w:tc>
        <w:tc>
          <w:tcPr>
            <w:tcW w:w="1722" w:type="pct"/>
            <w:vAlign w:val="center"/>
          </w:tcPr>
          <w:p>
            <w:pPr>
              <w:spacing w:line="360" w:lineRule="auto"/>
              <w:jc w:val="center"/>
              <w:rPr>
                <w:rFonts w:asciiTheme="minorEastAsia" w:hAnsiTheme="minorEastAsia" w:eastAsiaTheme="minorEastAsia"/>
              </w:rPr>
            </w:pPr>
            <w:r>
              <w:rPr>
                <w:rFonts w:cs="仿宋_GB2312" w:asciiTheme="minorEastAsia" w:hAnsiTheme="minorEastAsia" w:eastAsiaTheme="minorEastAsia"/>
                <w:sz w:val="24"/>
              </w:rPr>
              <w:t>技术评分</w:t>
            </w:r>
          </w:p>
        </w:tc>
        <w:tc>
          <w:tcPr>
            <w:tcW w:w="980" w:type="pct"/>
            <w:vAlign w:val="center"/>
          </w:tcPr>
          <w:p>
            <w:pPr>
              <w:spacing w:line="360" w:lineRule="auto"/>
              <w:jc w:val="center"/>
              <w:rPr>
                <w:rFonts w:asciiTheme="minorEastAsia" w:hAnsiTheme="minorEastAsia" w:eastAsiaTheme="minorEastAsia"/>
              </w:rPr>
            </w:pPr>
            <w:r>
              <w:rPr>
                <w:rFonts w:cs="仿宋_GB2312" w:asciiTheme="minorEastAsia" w:hAnsiTheme="minorEastAsia" w:eastAsiaTheme="minorEastAsia"/>
                <w:sz w:val="24"/>
              </w:rPr>
              <w:t>商务评分</w:t>
            </w:r>
          </w:p>
        </w:tc>
        <w:tc>
          <w:tcPr>
            <w:tcW w:w="1600" w:type="pct"/>
            <w:vAlign w:val="center"/>
          </w:tcPr>
          <w:p>
            <w:pPr>
              <w:spacing w:line="360" w:lineRule="auto"/>
              <w:jc w:val="center"/>
              <w:rPr>
                <w:rFonts w:asciiTheme="minorEastAsia" w:hAnsiTheme="minorEastAsia" w:eastAsiaTheme="minorEastAsia"/>
              </w:rPr>
            </w:pPr>
            <w:r>
              <w:rPr>
                <w:rFonts w:cs="仿宋_GB2312" w:asciiTheme="minorEastAsia" w:hAnsiTheme="minorEastAsia" w:eastAsiaTheme="minorEastAsia"/>
                <w:sz w:val="24"/>
              </w:rPr>
              <w:t>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trPr>
        <w:tc>
          <w:tcPr>
            <w:tcW w:w="698" w:type="pct"/>
            <w:vAlign w:val="center"/>
          </w:tcPr>
          <w:p>
            <w:pPr>
              <w:spacing w:line="360" w:lineRule="auto"/>
              <w:jc w:val="center"/>
              <w:rPr>
                <w:rFonts w:asciiTheme="minorEastAsia" w:hAnsiTheme="minorEastAsia" w:eastAsiaTheme="minorEastAsia"/>
              </w:rPr>
            </w:pPr>
            <w:r>
              <w:rPr>
                <w:rFonts w:cs="仿宋_GB2312" w:asciiTheme="minorEastAsia" w:hAnsiTheme="minorEastAsia" w:eastAsiaTheme="minorEastAsia"/>
                <w:sz w:val="24"/>
              </w:rPr>
              <w:t>分值</w:t>
            </w:r>
          </w:p>
        </w:tc>
        <w:tc>
          <w:tcPr>
            <w:tcW w:w="1722" w:type="pct"/>
            <w:vAlign w:val="center"/>
          </w:tcPr>
          <w:p>
            <w:pPr>
              <w:spacing w:line="360" w:lineRule="auto"/>
              <w:jc w:val="center"/>
              <w:rPr>
                <w:rFonts w:asciiTheme="minorEastAsia" w:hAnsiTheme="minorEastAsia" w:eastAsiaTheme="minorEastAsia"/>
              </w:rPr>
            </w:pPr>
            <w:r>
              <w:rPr>
                <w:rFonts w:hint="eastAsia" w:cs="仿宋_GB2312" w:asciiTheme="minorEastAsia" w:hAnsiTheme="minorEastAsia" w:eastAsiaTheme="minorEastAsia"/>
                <w:sz w:val="24"/>
              </w:rPr>
              <w:t>50</w:t>
            </w:r>
            <w:r>
              <w:rPr>
                <w:rFonts w:cs="仿宋_GB2312" w:asciiTheme="minorEastAsia" w:hAnsiTheme="minorEastAsia" w:eastAsiaTheme="minorEastAsia"/>
                <w:sz w:val="24"/>
              </w:rPr>
              <w:t>分</w:t>
            </w:r>
          </w:p>
        </w:tc>
        <w:tc>
          <w:tcPr>
            <w:tcW w:w="980" w:type="pct"/>
            <w:vAlign w:val="center"/>
          </w:tcPr>
          <w:p>
            <w:pPr>
              <w:spacing w:line="360" w:lineRule="auto"/>
              <w:jc w:val="center"/>
              <w:rPr>
                <w:rFonts w:asciiTheme="minorEastAsia" w:hAnsiTheme="minorEastAsia" w:eastAsiaTheme="minorEastAsia"/>
              </w:rPr>
            </w:pPr>
            <w:r>
              <w:rPr>
                <w:rFonts w:cs="仿宋_GB2312" w:asciiTheme="minorEastAsia" w:hAnsiTheme="minorEastAsia" w:eastAsiaTheme="minorEastAsia"/>
                <w:sz w:val="24"/>
              </w:rPr>
              <w:t>20分</w:t>
            </w:r>
          </w:p>
        </w:tc>
        <w:tc>
          <w:tcPr>
            <w:tcW w:w="1600" w:type="pct"/>
            <w:vAlign w:val="center"/>
          </w:tcPr>
          <w:p>
            <w:pPr>
              <w:spacing w:line="360" w:lineRule="auto"/>
              <w:jc w:val="center"/>
              <w:rPr>
                <w:rFonts w:asciiTheme="minorEastAsia" w:hAnsiTheme="minorEastAsia" w:eastAsiaTheme="minorEastAsia"/>
              </w:rPr>
            </w:pPr>
            <w:r>
              <w:rPr>
                <w:rFonts w:cs="仿宋_GB2312" w:asciiTheme="minorEastAsia" w:hAnsiTheme="minorEastAsia" w:eastAsiaTheme="minorEastAsia"/>
                <w:sz w:val="24"/>
              </w:rPr>
              <w:t>30分</w:t>
            </w:r>
          </w:p>
        </w:tc>
      </w:tr>
    </w:tbl>
    <w:p>
      <w:pPr>
        <w:pStyle w:val="19"/>
        <w:spacing w:line="360" w:lineRule="auto"/>
        <w:ind w:firstLine="480"/>
        <w:rPr>
          <w:sz w:val="24"/>
          <w:szCs w:val="24"/>
        </w:rPr>
      </w:pPr>
    </w:p>
    <w:p>
      <w:pPr>
        <w:pStyle w:val="19"/>
        <w:spacing w:line="360" w:lineRule="auto"/>
        <w:ind w:firstLine="480"/>
        <w:rPr>
          <w:sz w:val="24"/>
          <w:szCs w:val="24"/>
        </w:rPr>
      </w:pPr>
      <w:r>
        <w:rPr>
          <w:rFonts w:hint="eastAsia"/>
          <w:sz w:val="24"/>
          <w:szCs w:val="24"/>
        </w:rPr>
        <w:t>由评委对所有有效投标文件的技术和服务响应方案进行审核和分析，填写《技术评分表》，如下：</w:t>
      </w:r>
    </w:p>
    <w:p>
      <w:pPr>
        <w:pStyle w:val="18"/>
        <w:numPr>
          <w:ilvl w:val="0"/>
          <w:numId w:val="0"/>
        </w:numPr>
        <w:rPr>
          <w:rFonts w:hint="eastAsia"/>
          <w:lang w:val="en-US"/>
        </w:rPr>
      </w:pPr>
    </w:p>
    <w:tbl>
      <w:tblPr>
        <w:tblStyle w:val="12"/>
        <w:tblW w:w="1275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1631"/>
        <w:gridCol w:w="866"/>
        <w:gridCol w:w="6659"/>
        <w:gridCol w:w="561"/>
        <w:gridCol w:w="573"/>
        <w:gridCol w:w="56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blHeader/>
        </w:trPr>
        <w:tc>
          <w:tcPr>
            <w:tcW w:w="1192" w:type="dxa"/>
            <w:vMerge w:val="restart"/>
            <w:shd w:val="clear" w:color="auto" w:fill="auto"/>
            <w:vAlign w:val="center"/>
          </w:tcPr>
          <w:p>
            <w:pPr>
              <w:widowControl/>
              <w:spacing w:line="36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w:t>
            </w:r>
          </w:p>
        </w:tc>
        <w:tc>
          <w:tcPr>
            <w:tcW w:w="1631" w:type="dxa"/>
            <w:vMerge w:val="restart"/>
            <w:shd w:val="clear" w:color="auto" w:fill="auto"/>
            <w:vAlign w:val="center"/>
          </w:tcPr>
          <w:p>
            <w:pPr>
              <w:widowControl/>
              <w:spacing w:line="36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评分类别</w:t>
            </w:r>
          </w:p>
        </w:tc>
        <w:tc>
          <w:tcPr>
            <w:tcW w:w="866" w:type="dxa"/>
            <w:vMerge w:val="restart"/>
            <w:shd w:val="clear" w:color="auto" w:fill="auto"/>
            <w:vAlign w:val="center"/>
          </w:tcPr>
          <w:p>
            <w:pPr>
              <w:widowControl/>
              <w:spacing w:line="36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分值</w:t>
            </w:r>
          </w:p>
        </w:tc>
        <w:tc>
          <w:tcPr>
            <w:tcW w:w="6659" w:type="dxa"/>
            <w:vMerge w:val="restart"/>
            <w:shd w:val="clear" w:color="auto" w:fill="auto"/>
            <w:vAlign w:val="center"/>
          </w:tcPr>
          <w:p>
            <w:pPr>
              <w:widowControl/>
              <w:spacing w:line="36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评分内容及方法</w:t>
            </w:r>
          </w:p>
        </w:tc>
        <w:tc>
          <w:tcPr>
            <w:tcW w:w="2409" w:type="dxa"/>
            <w:gridSpan w:val="4"/>
            <w:shd w:val="clear" w:color="auto" w:fill="auto"/>
            <w:vAlign w:val="center"/>
          </w:tcPr>
          <w:p>
            <w:pPr>
              <w:widowControl/>
              <w:spacing w:line="36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blHeader/>
        </w:trPr>
        <w:tc>
          <w:tcPr>
            <w:tcW w:w="1192" w:type="dxa"/>
            <w:vMerge w:val="continue"/>
            <w:shd w:val="clear" w:color="auto" w:fill="auto"/>
            <w:vAlign w:val="center"/>
          </w:tcPr>
          <w:p>
            <w:pPr>
              <w:widowControl/>
              <w:spacing w:line="360" w:lineRule="auto"/>
              <w:jc w:val="center"/>
              <w:rPr>
                <w:rFonts w:ascii="宋体" w:hAnsi="宋体" w:eastAsia="宋体" w:cs="宋体"/>
                <w:b/>
                <w:bCs/>
                <w:color w:val="000000"/>
                <w:kern w:val="0"/>
                <w:sz w:val="24"/>
              </w:rPr>
            </w:pPr>
          </w:p>
        </w:tc>
        <w:tc>
          <w:tcPr>
            <w:tcW w:w="1631" w:type="dxa"/>
            <w:vMerge w:val="continue"/>
            <w:shd w:val="clear" w:color="auto" w:fill="auto"/>
            <w:vAlign w:val="center"/>
          </w:tcPr>
          <w:p>
            <w:pPr>
              <w:widowControl/>
              <w:spacing w:line="360" w:lineRule="auto"/>
              <w:jc w:val="center"/>
              <w:rPr>
                <w:rFonts w:ascii="宋体" w:hAnsi="宋体" w:eastAsia="宋体" w:cs="宋体"/>
                <w:b/>
                <w:bCs/>
                <w:color w:val="000000"/>
                <w:kern w:val="0"/>
                <w:sz w:val="24"/>
              </w:rPr>
            </w:pPr>
          </w:p>
        </w:tc>
        <w:tc>
          <w:tcPr>
            <w:tcW w:w="866" w:type="dxa"/>
            <w:vMerge w:val="continue"/>
            <w:shd w:val="clear" w:color="auto" w:fill="auto"/>
            <w:vAlign w:val="center"/>
          </w:tcPr>
          <w:p>
            <w:pPr>
              <w:widowControl/>
              <w:spacing w:line="360" w:lineRule="auto"/>
              <w:jc w:val="center"/>
              <w:rPr>
                <w:rFonts w:ascii="宋体" w:hAnsi="宋体" w:eastAsia="宋体" w:cs="宋体"/>
                <w:b/>
                <w:bCs/>
                <w:color w:val="000000"/>
                <w:kern w:val="0"/>
                <w:sz w:val="24"/>
              </w:rPr>
            </w:pPr>
          </w:p>
        </w:tc>
        <w:tc>
          <w:tcPr>
            <w:tcW w:w="6659" w:type="dxa"/>
            <w:vMerge w:val="continue"/>
            <w:shd w:val="clear" w:color="auto" w:fill="auto"/>
            <w:vAlign w:val="center"/>
          </w:tcPr>
          <w:p>
            <w:pPr>
              <w:widowControl/>
              <w:spacing w:line="360" w:lineRule="auto"/>
              <w:jc w:val="center"/>
              <w:rPr>
                <w:rFonts w:ascii="宋体" w:hAnsi="宋体" w:eastAsia="宋体" w:cs="宋体"/>
                <w:b/>
                <w:bCs/>
                <w:color w:val="000000"/>
                <w:kern w:val="0"/>
                <w:sz w:val="24"/>
              </w:rPr>
            </w:pPr>
          </w:p>
        </w:tc>
        <w:tc>
          <w:tcPr>
            <w:tcW w:w="561" w:type="dxa"/>
            <w:shd w:val="clear" w:color="auto" w:fill="auto"/>
            <w:vAlign w:val="center"/>
          </w:tcPr>
          <w:p>
            <w:pPr>
              <w:widowControl/>
              <w:spacing w:line="36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573" w:type="dxa"/>
            <w:shd w:val="clear" w:color="auto" w:fill="auto"/>
            <w:vAlign w:val="center"/>
          </w:tcPr>
          <w:p>
            <w:pPr>
              <w:widowControl/>
              <w:spacing w:line="36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567" w:type="dxa"/>
            <w:shd w:val="clear" w:color="auto" w:fill="auto"/>
            <w:vAlign w:val="center"/>
          </w:tcPr>
          <w:p>
            <w:pPr>
              <w:widowControl/>
              <w:spacing w:line="36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08" w:type="dxa"/>
            <w:shd w:val="clear" w:color="auto" w:fill="auto"/>
            <w:vAlign w:val="center"/>
          </w:tcPr>
          <w:p>
            <w:pPr>
              <w:widowControl/>
              <w:spacing w:line="36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192" w:type="dxa"/>
            <w:shd w:val="clear" w:color="auto" w:fill="auto"/>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价格部分</w:t>
            </w:r>
          </w:p>
        </w:tc>
        <w:tc>
          <w:tcPr>
            <w:tcW w:w="1631" w:type="dxa"/>
            <w:shd w:val="clear" w:color="auto" w:fill="auto"/>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报价</w:t>
            </w:r>
          </w:p>
        </w:tc>
        <w:tc>
          <w:tcPr>
            <w:tcW w:w="866" w:type="dxa"/>
            <w:shd w:val="clear" w:color="auto" w:fill="auto"/>
            <w:vAlign w:val="center"/>
          </w:tcPr>
          <w:p>
            <w:pPr>
              <w:widowControl/>
              <w:spacing w:line="360" w:lineRule="auto"/>
              <w:jc w:val="center"/>
              <w:rPr>
                <w:rFonts w:ascii="宋体" w:hAnsi="宋体" w:eastAsia="宋体" w:cs="宋体"/>
                <w:color w:val="000000"/>
                <w:kern w:val="0"/>
                <w:sz w:val="24"/>
              </w:rPr>
            </w:pPr>
            <w:r>
              <w:rPr>
                <w:rFonts w:ascii="宋体" w:hAnsi="宋体" w:eastAsia="宋体" w:cs="宋体"/>
                <w:color w:val="000000"/>
                <w:kern w:val="0"/>
                <w:sz w:val="24"/>
              </w:rPr>
              <w:t>3</w:t>
            </w:r>
            <w:r>
              <w:rPr>
                <w:rFonts w:hint="eastAsia" w:ascii="宋体" w:hAnsi="宋体" w:eastAsia="宋体" w:cs="宋体"/>
                <w:color w:val="000000"/>
                <w:kern w:val="0"/>
                <w:sz w:val="24"/>
              </w:rPr>
              <w:t>0分</w:t>
            </w:r>
          </w:p>
        </w:tc>
        <w:tc>
          <w:tcPr>
            <w:tcW w:w="6659" w:type="dxa"/>
            <w:shd w:val="clear" w:color="auto" w:fill="auto"/>
            <w:vAlign w:val="center"/>
          </w:tcPr>
          <w:p>
            <w:pPr>
              <w:widowControl/>
              <w:spacing w:line="360" w:lineRule="auto"/>
              <w:jc w:val="left"/>
              <w:rPr>
                <w:rFonts w:ascii="宋体" w:hAnsi="宋体" w:eastAsia="宋体" w:cs="宋体"/>
                <w:color w:val="000000"/>
                <w:kern w:val="0"/>
                <w:sz w:val="24"/>
              </w:rPr>
            </w:pPr>
            <w:r>
              <w:rPr>
                <w:rFonts w:hint="eastAsia" w:cs="Times New Roman" w:asciiTheme="minorEastAsia" w:hAnsiTheme="minorEastAsia" w:eastAsiaTheme="minorEastAsia"/>
                <w:sz w:val="24"/>
              </w:rPr>
              <w:t>价格得分采用以所有有效投标报价的算术平均值作为评标基准价，投标报价与评标基准价相等的得满分，每偏离该评标基准价1%的扣0.5分，最多扣10分（不足1%的按照内插法计算，小数点后保留两位，四舍五入）。有效投标报价指实质响应招标文件所有要求，没有恶意竞争和没有被废标的投标报价。其中，“有效投标报价”指实质响应招标文件所有要求，没有恶意竞争和没有被废标的投标报价。</w:t>
            </w:r>
          </w:p>
        </w:tc>
        <w:tc>
          <w:tcPr>
            <w:tcW w:w="561" w:type="dxa"/>
            <w:shd w:val="clear" w:color="auto" w:fill="auto"/>
            <w:vAlign w:val="center"/>
          </w:tcPr>
          <w:p>
            <w:pPr>
              <w:widowControl/>
              <w:spacing w:line="360" w:lineRule="auto"/>
              <w:rPr>
                <w:rFonts w:ascii="宋体" w:hAnsi="宋体" w:eastAsia="宋体" w:cs="宋体"/>
                <w:b/>
                <w:bCs/>
                <w:color w:val="000000"/>
                <w:kern w:val="0"/>
                <w:sz w:val="24"/>
              </w:rPr>
            </w:pPr>
          </w:p>
        </w:tc>
        <w:tc>
          <w:tcPr>
            <w:tcW w:w="573" w:type="dxa"/>
            <w:vAlign w:val="center"/>
          </w:tcPr>
          <w:p>
            <w:pPr>
              <w:widowControl/>
              <w:spacing w:line="360" w:lineRule="auto"/>
              <w:rPr>
                <w:rFonts w:ascii="宋体" w:hAnsi="宋体" w:eastAsia="宋体" w:cs="宋体"/>
                <w:b/>
                <w:bCs/>
                <w:color w:val="000000"/>
                <w:kern w:val="0"/>
                <w:sz w:val="24"/>
              </w:rPr>
            </w:pPr>
          </w:p>
        </w:tc>
        <w:tc>
          <w:tcPr>
            <w:tcW w:w="567" w:type="dxa"/>
            <w:vAlign w:val="center"/>
          </w:tcPr>
          <w:p>
            <w:pPr>
              <w:widowControl/>
              <w:spacing w:line="360" w:lineRule="auto"/>
              <w:rPr>
                <w:rFonts w:ascii="宋体" w:hAnsi="宋体" w:eastAsia="宋体" w:cs="宋体"/>
                <w:b/>
                <w:bCs/>
                <w:color w:val="000000"/>
                <w:kern w:val="0"/>
                <w:sz w:val="24"/>
              </w:rPr>
            </w:pPr>
          </w:p>
        </w:tc>
        <w:tc>
          <w:tcPr>
            <w:tcW w:w="708" w:type="dxa"/>
            <w:vAlign w:val="center"/>
          </w:tcPr>
          <w:p>
            <w:pPr>
              <w:widowControl/>
              <w:spacing w:line="360" w:lineRule="auto"/>
              <w:rPr>
                <w:rFonts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2" w:type="dxa"/>
            <w:vMerge w:val="restart"/>
            <w:shd w:val="clear" w:color="auto" w:fill="auto"/>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商务部分</w:t>
            </w:r>
          </w:p>
        </w:tc>
        <w:tc>
          <w:tcPr>
            <w:tcW w:w="1631" w:type="dxa"/>
            <w:vMerge w:val="restart"/>
            <w:shd w:val="clear" w:color="auto" w:fill="auto"/>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供应商实力（需提供证书复印件加盖供应商公章，否则不得分）</w:t>
            </w:r>
          </w:p>
        </w:tc>
        <w:tc>
          <w:tcPr>
            <w:tcW w:w="866" w:type="dxa"/>
            <w:vMerge w:val="restart"/>
            <w:shd w:val="clear" w:color="auto" w:fill="auto"/>
            <w:vAlign w:val="center"/>
          </w:tcPr>
          <w:p>
            <w:pPr>
              <w:widowControl/>
              <w:spacing w:line="360" w:lineRule="auto"/>
              <w:jc w:val="center"/>
              <w:rPr>
                <w:rFonts w:ascii="宋体" w:hAnsi="宋体" w:eastAsia="宋体" w:cs="宋体"/>
                <w:color w:val="000000"/>
                <w:kern w:val="0"/>
                <w:sz w:val="24"/>
              </w:rPr>
            </w:pPr>
            <w:r>
              <w:rPr>
                <w:rFonts w:ascii="宋体" w:hAnsi="宋体" w:eastAsia="宋体" w:cs="宋体"/>
                <w:color w:val="000000"/>
                <w:kern w:val="0"/>
                <w:sz w:val="24"/>
              </w:rPr>
              <w:t>5</w:t>
            </w:r>
            <w:r>
              <w:rPr>
                <w:rFonts w:hint="eastAsia" w:ascii="宋体" w:hAnsi="宋体" w:eastAsia="宋体" w:cs="宋体"/>
                <w:color w:val="000000"/>
                <w:kern w:val="0"/>
                <w:sz w:val="24"/>
              </w:rPr>
              <w:t>分</w:t>
            </w:r>
          </w:p>
        </w:tc>
        <w:tc>
          <w:tcPr>
            <w:tcW w:w="6659" w:type="dxa"/>
            <w:shd w:val="clear" w:color="auto" w:fill="auto"/>
            <w:vAlign w:val="center"/>
          </w:tcPr>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提供公安部颁发的《信息系统安全等级保护》证明，获得三级或以上，得</w:t>
            </w:r>
            <w:r>
              <w:rPr>
                <w:rFonts w:ascii="宋体" w:hAnsi="宋体" w:eastAsia="宋体" w:cs="宋体"/>
                <w:color w:val="000000"/>
                <w:kern w:val="0"/>
                <w:sz w:val="24"/>
              </w:rPr>
              <w:t>2</w:t>
            </w:r>
            <w:r>
              <w:rPr>
                <w:rFonts w:hint="eastAsia" w:ascii="宋体" w:hAnsi="宋体" w:eastAsia="宋体" w:cs="宋体"/>
                <w:color w:val="000000"/>
                <w:kern w:val="0"/>
                <w:sz w:val="24"/>
              </w:rPr>
              <w:t>分。</w:t>
            </w:r>
          </w:p>
        </w:tc>
        <w:tc>
          <w:tcPr>
            <w:tcW w:w="561" w:type="dxa"/>
            <w:shd w:val="clear" w:color="auto" w:fill="auto"/>
            <w:vAlign w:val="center"/>
          </w:tcPr>
          <w:p>
            <w:pPr>
              <w:widowControl/>
              <w:spacing w:line="360" w:lineRule="auto"/>
              <w:jc w:val="left"/>
              <w:rPr>
                <w:rFonts w:ascii="宋体" w:hAnsi="宋体" w:eastAsia="宋体" w:cs="宋体"/>
                <w:b/>
                <w:bCs/>
                <w:color w:val="000000"/>
                <w:kern w:val="0"/>
                <w:sz w:val="24"/>
              </w:rPr>
            </w:pPr>
          </w:p>
        </w:tc>
        <w:tc>
          <w:tcPr>
            <w:tcW w:w="573" w:type="dxa"/>
            <w:vAlign w:val="center"/>
          </w:tcPr>
          <w:p>
            <w:pPr>
              <w:widowControl/>
              <w:spacing w:line="360" w:lineRule="auto"/>
              <w:jc w:val="left"/>
              <w:rPr>
                <w:rFonts w:ascii="宋体" w:hAnsi="宋体" w:eastAsia="宋体" w:cs="宋体"/>
                <w:b/>
                <w:bCs/>
                <w:color w:val="000000"/>
                <w:kern w:val="0"/>
                <w:sz w:val="24"/>
              </w:rPr>
            </w:pPr>
          </w:p>
        </w:tc>
        <w:tc>
          <w:tcPr>
            <w:tcW w:w="567" w:type="dxa"/>
            <w:vAlign w:val="center"/>
          </w:tcPr>
          <w:p>
            <w:pPr>
              <w:widowControl/>
              <w:spacing w:line="360" w:lineRule="auto"/>
              <w:jc w:val="left"/>
              <w:rPr>
                <w:rFonts w:ascii="宋体" w:hAnsi="宋体" w:eastAsia="宋体" w:cs="宋体"/>
                <w:b/>
                <w:bCs/>
                <w:color w:val="000000"/>
                <w:kern w:val="0"/>
                <w:sz w:val="24"/>
              </w:rPr>
            </w:pPr>
          </w:p>
        </w:tc>
        <w:tc>
          <w:tcPr>
            <w:tcW w:w="708" w:type="dxa"/>
            <w:vAlign w:val="center"/>
          </w:tcPr>
          <w:p>
            <w:pPr>
              <w:widowControl/>
              <w:spacing w:line="360" w:lineRule="auto"/>
              <w:jc w:val="left"/>
              <w:rPr>
                <w:rFonts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2" w:type="dxa"/>
            <w:vMerge w:val="continue"/>
            <w:vAlign w:val="center"/>
          </w:tcPr>
          <w:p>
            <w:pPr>
              <w:widowControl/>
              <w:spacing w:line="360" w:lineRule="auto"/>
              <w:jc w:val="left"/>
              <w:rPr>
                <w:rFonts w:ascii="宋体" w:hAnsi="宋体" w:eastAsia="宋体" w:cs="宋体"/>
                <w:color w:val="000000"/>
                <w:kern w:val="0"/>
                <w:sz w:val="24"/>
              </w:rPr>
            </w:pPr>
          </w:p>
        </w:tc>
        <w:tc>
          <w:tcPr>
            <w:tcW w:w="1631" w:type="dxa"/>
            <w:vMerge w:val="continue"/>
            <w:vAlign w:val="center"/>
          </w:tcPr>
          <w:p>
            <w:pPr>
              <w:widowControl/>
              <w:spacing w:line="360" w:lineRule="auto"/>
              <w:jc w:val="left"/>
              <w:rPr>
                <w:rFonts w:ascii="宋体" w:hAnsi="宋体" w:eastAsia="宋体" w:cs="宋体"/>
                <w:color w:val="000000"/>
                <w:kern w:val="0"/>
                <w:sz w:val="24"/>
              </w:rPr>
            </w:pPr>
          </w:p>
        </w:tc>
        <w:tc>
          <w:tcPr>
            <w:tcW w:w="866" w:type="dxa"/>
            <w:vMerge w:val="continue"/>
            <w:vAlign w:val="center"/>
          </w:tcPr>
          <w:p>
            <w:pPr>
              <w:widowControl/>
              <w:spacing w:line="360" w:lineRule="auto"/>
              <w:jc w:val="left"/>
              <w:rPr>
                <w:rFonts w:ascii="宋体" w:hAnsi="宋体" w:eastAsia="宋体" w:cs="宋体"/>
                <w:color w:val="000000"/>
                <w:kern w:val="0"/>
                <w:sz w:val="24"/>
              </w:rPr>
            </w:pPr>
          </w:p>
        </w:tc>
        <w:tc>
          <w:tcPr>
            <w:tcW w:w="6659" w:type="dxa"/>
            <w:shd w:val="clear" w:color="auto" w:fill="auto"/>
            <w:vAlign w:val="center"/>
          </w:tcPr>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提供中国网络安全审查与认证中心颁发的《信息安全服务资质认证证书》，符合信息系统安全集成服务资质要求三级或以上，得</w:t>
            </w:r>
            <w:r>
              <w:rPr>
                <w:rFonts w:ascii="宋体" w:hAnsi="宋体" w:eastAsia="宋体" w:cs="宋体"/>
                <w:color w:val="000000"/>
                <w:kern w:val="0"/>
                <w:sz w:val="24"/>
              </w:rPr>
              <w:t>2</w:t>
            </w:r>
            <w:r>
              <w:rPr>
                <w:rFonts w:hint="eastAsia" w:ascii="宋体" w:hAnsi="宋体" w:eastAsia="宋体" w:cs="宋体"/>
                <w:color w:val="000000"/>
                <w:kern w:val="0"/>
                <w:sz w:val="24"/>
              </w:rPr>
              <w:t>分。</w:t>
            </w:r>
          </w:p>
        </w:tc>
        <w:tc>
          <w:tcPr>
            <w:tcW w:w="561" w:type="dxa"/>
            <w:shd w:val="clear" w:color="auto" w:fill="auto"/>
            <w:vAlign w:val="center"/>
          </w:tcPr>
          <w:p>
            <w:pPr>
              <w:widowControl/>
              <w:spacing w:line="360" w:lineRule="auto"/>
              <w:jc w:val="left"/>
              <w:rPr>
                <w:rFonts w:ascii="宋体" w:hAnsi="宋体" w:eastAsia="宋体" w:cs="宋体"/>
                <w:b/>
                <w:bCs/>
                <w:color w:val="000000"/>
                <w:kern w:val="0"/>
                <w:sz w:val="24"/>
              </w:rPr>
            </w:pPr>
          </w:p>
        </w:tc>
        <w:tc>
          <w:tcPr>
            <w:tcW w:w="573" w:type="dxa"/>
            <w:vAlign w:val="center"/>
          </w:tcPr>
          <w:p>
            <w:pPr>
              <w:widowControl/>
              <w:spacing w:line="360" w:lineRule="auto"/>
              <w:jc w:val="left"/>
              <w:rPr>
                <w:rFonts w:ascii="宋体" w:hAnsi="宋体" w:eastAsia="宋体" w:cs="宋体"/>
                <w:b/>
                <w:bCs/>
                <w:color w:val="000000"/>
                <w:kern w:val="0"/>
                <w:sz w:val="24"/>
              </w:rPr>
            </w:pPr>
          </w:p>
        </w:tc>
        <w:tc>
          <w:tcPr>
            <w:tcW w:w="567" w:type="dxa"/>
            <w:vAlign w:val="center"/>
          </w:tcPr>
          <w:p>
            <w:pPr>
              <w:widowControl/>
              <w:spacing w:line="360" w:lineRule="auto"/>
              <w:jc w:val="left"/>
              <w:rPr>
                <w:rFonts w:ascii="宋体" w:hAnsi="宋体" w:eastAsia="宋体" w:cs="宋体"/>
                <w:b/>
                <w:bCs/>
                <w:color w:val="000000"/>
                <w:kern w:val="0"/>
                <w:sz w:val="24"/>
              </w:rPr>
            </w:pPr>
          </w:p>
        </w:tc>
        <w:tc>
          <w:tcPr>
            <w:tcW w:w="708" w:type="dxa"/>
            <w:vAlign w:val="center"/>
          </w:tcPr>
          <w:p>
            <w:pPr>
              <w:widowControl/>
              <w:spacing w:line="360" w:lineRule="auto"/>
              <w:jc w:val="left"/>
              <w:rPr>
                <w:rFonts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2" w:type="dxa"/>
            <w:vMerge w:val="continue"/>
            <w:vAlign w:val="center"/>
          </w:tcPr>
          <w:p>
            <w:pPr>
              <w:widowControl/>
              <w:spacing w:line="360" w:lineRule="auto"/>
              <w:jc w:val="left"/>
              <w:rPr>
                <w:rFonts w:ascii="宋体" w:hAnsi="宋体" w:eastAsia="宋体" w:cs="宋体"/>
                <w:color w:val="000000"/>
                <w:kern w:val="0"/>
                <w:sz w:val="24"/>
              </w:rPr>
            </w:pPr>
          </w:p>
        </w:tc>
        <w:tc>
          <w:tcPr>
            <w:tcW w:w="1631" w:type="dxa"/>
            <w:vMerge w:val="continue"/>
            <w:vAlign w:val="center"/>
          </w:tcPr>
          <w:p>
            <w:pPr>
              <w:widowControl/>
              <w:spacing w:line="360" w:lineRule="auto"/>
              <w:jc w:val="left"/>
              <w:rPr>
                <w:rFonts w:ascii="宋体" w:hAnsi="宋体" w:eastAsia="宋体" w:cs="宋体"/>
                <w:color w:val="000000"/>
                <w:kern w:val="0"/>
                <w:sz w:val="24"/>
              </w:rPr>
            </w:pPr>
          </w:p>
        </w:tc>
        <w:tc>
          <w:tcPr>
            <w:tcW w:w="866" w:type="dxa"/>
            <w:vMerge w:val="continue"/>
            <w:vAlign w:val="center"/>
          </w:tcPr>
          <w:p>
            <w:pPr>
              <w:widowControl/>
              <w:spacing w:line="360" w:lineRule="auto"/>
              <w:jc w:val="left"/>
              <w:rPr>
                <w:rFonts w:ascii="宋体" w:hAnsi="宋体" w:eastAsia="宋体" w:cs="宋体"/>
                <w:color w:val="000000"/>
                <w:kern w:val="0"/>
                <w:sz w:val="24"/>
              </w:rPr>
            </w:pPr>
          </w:p>
        </w:tc>
        <w:tc>
          <w:tcPr>
            <w:tcW w:w="6659" w:type="dxa"/>
            <w:shd w:val="clear" w:color="auto" w:fill="auto"/>
            <w:vAlign w:val="center"/>
          </w:tcPr>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提供医院信息管理系统软件《计算机软件著作权登记证书》，得</w:t>
            </w:r>
            <w:r>
              <w:rPr>
                <w:rFonts w:ascii="宋体" w:hAnsi="宋体" w:eastAsia="宋体" w:cs="宋体"/>
                <w:color w:val="000000"/>
                <w:kern w:val="0"/>
                <w:sz w:val="24"/>
              </w:rPr>
              <w:t>1</w:t>
            </w:r>
            <w:r>
              <w:rPr>
                <w:rFonts w:hint="eastAsia" w:ascii="宋体" w:hAnsi="宋体" w:eastAsia="宋体" w:cs="宋体"/>
                <w:color w:val="000000"/>
                <w:kern w:val="0"/>
                <w:sz w:val="24"/>
              </w:rPr>
              <w:t>分。</w:t>
            </w:r>
          </w:p>
        </w:tc>
        <w:tc>
          <w:tcPr>
            <w:tcW w:w="561" w:type="dxa"/>
            <w:shd w:val="clear" w:color="auto" w:fill="auto"/>
            <w:vAlign w:val="center"/>
          </w:tcPr>
          <w:p>
            <w:pPr>
              <w:widowControl/>
              <w:spacing w:line="360" w:lineRule="auto"/>
              <w:jc w:val="left"/>
              <w:rPr>
                <w:rFonts w:ascii="宋体" w:hAnsi="宋体" w:eastAsia="宋体" w:cs="宋体"/>
                <w:b/>
                <w:bCs/>
                <w:color w:val="000000"/>
                <w:kern w:val="0"/>
                <w:sz w:val="24"/>
              </w:rPr>
            </w:pPr>
          </w:p>
        </w:tc>
        <w:tc>
          <w:tcPr>
            <w:tcW w:w="573" w:type="dxa"/>
            <w:vAlign w:val="center"/>
          </w:tcPr>
          <w:p>
            <w:pPr>
              <w:widowControl/>
              <w:spacing w:line="360" w:lineRule="auto"/>
              <w:jc w:val="left"/>
              <w:rPr>
                <w:rFonts w:ascii="宋体" w:hAnsi="宋体" w:eastAsia="宋体" w:cs="宋体"/>
                <w:b/>
                <w:bCs/>
                <w:color w:val="000000"/>
                <w:kern w:val="0"/>
                <w:sz w:val="24"/>
              </w:rPr>
            </w:pPr>
          </w:p>
        </w:tc>
        <w:tc>
          <w:tcPr>
            <w:tcW w:w="567" w:type="dxa"/>
            <w:vAlign w:val="center"/>
          </w:tcPr>
          <w:p>
            <w:pPr>
              <w:widowControl/>
              <w:spacing w:line="360" w:lineRule="auto"/>
              <w:jc w:val="left"/>
              <w:rPr>
                <w:rFonts w:ascii="宋体" w:hAnsi="宋体" w:eastAsia="宋体" w:cs="宋体"/>
                <w:b/>
                <w:bCs/>
                <w:color w:val="000000"/>
                <w:kern w:val="0"/>
                <w:sz w:val="24"/>
              </w:rPr>
            </w:pPr>
          </w:p>
        </w:tc>
        <w:tc>
          <w:tcPr>
            <w:tcW w:w="708" w:type="dxa"/>
            <w:vAlign w:val="center"/>
          </w:tcPr>
          <w:p>
            <w:pPr>
              <w:widowControl/>
              <w:spacing w:line="360" w:lineRule="auto"/>
              <w:jc w:val="left"/>
              <w:rPr>
                <w:rFonts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192" w:type="dxa"/>
            <w:vMerge w:val="continue"/>
            <w:vAlign w:val="center"/>
          </w:tcPr>
          <w:p>
            <w:pPr>
              <w:widowControl/>
              <w:spacing w:line="360" w:lineRule="auto"/>
              <w:jc w:val="left"/>
              <w:rPr>
                <w:rFonts w:ascii="宋体" w:hAnsi="宋体" w:eastAsia="宋体" w:cs="宋体"/>
                <w:color w:val="000000"/>
                <w:kern w:val="0"/>
                <w:sz w:val="24"/>
              </w:rPr>
            </w:pPr>
          </w:p>
        </w:tc>
        <w:tc>
          <w:tcPr>
            <w:tcW w:w="1631" w:type="dxa"/>
            <w:shd w:val="clear" w:color="auto" w:fill="auto"/>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类似业绩</w:t>
            </w:r>
          </w:p>
        </w:tc>
        <w:tc>
          <w:tcPr>
            <w:tcW w:w="866" w:type="dxa"/>
            <w:shd w:val="clear" w:color="auto" w:fill="auto"/>
            <w:vAlign w:val="center"/>
          </w:tcPr>
          <w:p>
            <w:pPr>
              <w:widowControl/>
              <w:spacing w:line="360" w:lineRule="auto"/>
              <w:jc w:val="left"/>
              <w:rPr>
                <w:rFonts w:ascii="宋体" w:hAnsi="宋体" w:eastAsia="宋体" w:cs="宋体"/>
                <w:color w:val="000000"/>
                <w:kern w:val="0"/>
                <w:sz w:val="24"/>
              </w:rPr>
            </w:pPr>
            <w:r>
              <w:rPr>
                <w:rFonts w:ascii="宋体" w:hAnsi="宋体" w:eastAsia="宋体" w:cs="宋体"/>
                <w:color w:val="000000"/>
                <w:kern w:val="0"/>
                <w:sz w:val="24"/>
              </w:rPr>
              <w:t>5</w:t>
            </w:r>
            <w:r>
              <w:rPr>
                <w:rFonts w:hint="eastAsia" w:ascii="宋体" w:hAnsi="宋体" w:eastAsia="宋体" w:cs="宋体"/>
                <w:color w:val="000000"/>
                <w:kern w:val="0"/>
                <w:sz w:val="24"/>
              </w:rPr>
              <w:t>分</w:t>
            </w:r>
          </w:p>
        </w:tc>
        <w:tc>
          <w:tcPr>
            <w:tcW w:w="6659" w:type="dxa"/>
            <w:shd w:val="clear" w:color="auto" w:fill="auto"/>
            <w:vAlign w:val="center"/>
          </w:tcPr>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1、投标人提供同类项目（三甲医院）实施经验（项目合同内容需包含：“协同办公”、“协同管理”、“流程管理”其中一项）。</w:t>
            </w:r>
          </w:p>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2、且合作医院行政管理系统与医院电子病历系统、医院HIS系统、医院HRP系统、医院集成平台、CA系统、医院LIS系统成功对接（满足以上其中一项的证明材料）。</w:t>
            </w:r>
          </w:p>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须同时提供合同以及由合作医院盖章的证明文件，每提供一个案例得</w:t>
            </w:r>
            <w:r>
              <w:rPr>
                <w:rFonts w:ascii="宋体" w:hAnsi="宋体" w:eastAsia="宋体" w:cs="宋体"/>
                <w:color w:val="000000"/>
                <w:kern w:val="0"/>
                <w:sz w:val="24"/>
              </w:rPr>
              <w:t>1</w:t>
            </w:r>
            <w:r>
              <w:rPr>
                <w:rFonts w:hint="eastAsia" w:ascii="宋体" w:hAnsi="宋体" w:eastAsia="宋体" w:cs="宋体"/>
                <w:color w:val="000000"/>
                <w:kern w:val="0"/>
                <w:sz w:val="24"/>
              </w:rPr>
              <w:t>分，最高</w:t>
            </w:r>
            <w:r>
              <w:rPr>
                <w:rFonts w:ascii="宋体" w:hAnsi="宋体" w:eastAsia="宋体" w:cs="宋体"/>
                <w:color w:val="000000"/>
                <w:kern w:val="0"/>
                <w:sz w:val="24"/>
              </w:rPr>
              <w:t>5</w:t>
            </w:r>
            <w:r>
              <w:rPr>
                <w:rFonts w:hint="eastAsia" w:ascii="宋体" w:hAnsi="宋体" w:eastAsia="宋体" w:cs="宋体"/>
                <w:color w:val="000000"/>
                <w:kern w:val="0"/>
                <w:sz w:val="24"/>
              </w:rPr>
              <w:t>分。请投标人严格按照要求提交相关证明材料，否则有可能影响评审结果。</w:t>
            </w:r>
          </w:p>
        </w:tc>
        <w:tc>
          <w:tcPr>
            <w:tcW w:w="561" w:type="dxa"/>
            <w:shd w:val="clear" w:color="auto" w:fill="auto"/>
            <w:vAlign w:val="center"/>
          </w:tcPr>
          <w:p>
            <w:pPr>
              <w:widowControl/>
              <w:spacing w:line="360" w:lineRule="auto"/>
              <w:jc w:val="center"/>
              <w:rPr>
                <w:rFonts w:ascii="宋体" w:hAnsi="宋体" w:eastAsia="宋体" w:cs="宋体"/>
                <w:b/>
                <w:bCs/>
                <w:color w:val="000000"/>
                <w:kern w:val="0"/>
                <w:sz w:val="24"/>
              </w:rPr>
            </w:pPr>
          </w:p>
        </w:tc>
        <w:tc>
          <w:tcPr>
            <w:tcW w:w="573" w:type="dxa"/>
            <w:vAlign w:val="center"/>
          </w:tcPr>
          <w:p>
            <w:pPr>
              <w:widowControl/>
              <w:spacing w:line="360" w:lineRule="auto"/>
              <w:jc w:val="center"/>
              <w:rPr>
                <w:rFonts w:ascii="宋体" w:hAnsi="宋体" w:eastAsia="宋体" w:cs="宋体"/>
                <w:b/>
                <w:bCs/>
                <w:color w:val="000000"/>
                <w:kern w:val="0"/>
                <w:sz w:val="24"/>
              </w:rPr>
            </w:pPr>
          </w:p>
        </w:tc>
        <w:tc>
          <w:tcPr>
            <w:tcW w:w="567" w:type="dxa"/>
            <w:vAlign w:val="center"/>
          </w:tcPr>
          <w:p>
            <w:pPr>
              <w:widowControl/>
              <w:spacing w:line="360" w:lineRule="auto"/>
              <w:jc w:val="center"/>
              <w:rPr>
                <w:rFonts w:ascii="宋体" w:hAnsi="宋体" w:eastAsia="宋体" w:cs="宋体"/>
                <w:b/>
                <w:bCs/>
                <w:color w:val="000000"/>
                <w:kern w:val="0"/>
                <w:sz w:val="24"/>
              </w:rPr>
            </w:pPr>
          </w:p>
        </w:tc>
        <w:tc>
          <w:tcPr>
            <w:tcW w:w="708" w:type="dxa"/>
            <w:vAlign w:val="center"/>
          </w:tcPr>
          <w:p>
            <w:pPr>
              <w:widowControl/>
              <w:spacing w:line="360" w:lineRule="auto"/>
              <w:jc w:val="center"/>
              <w:rPr>
                <w:rFonts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92" w:type="dxa"/>
            <w:vMerge w:val="continue"/>
            <w:vAlign w:val="center"/>
          </w:tcPr>
          <w:p>
            <w:pPr>
              <w:widowControl/>
              <w:spacing w:line="360" w:lineRule="auto"/>
              <w:jc w:val="left"/>
              <w:rPr>
                <w:rFonts w:ascii="宋体" w:hAnsi="宋体" w:eastAsia="宋体" w:cs="宋体"/>
                <w:color w:val="000000"/>
                <w:kern w:val="0"/>
                <w:sz w:val="24"/>
              </w:rPr>
            </w:pPr>
          </w:p>
        </w:tc>
        <w:tc>
          <w:tcPr>
            <w:tcW w:w="1631" w:type="dxa"/>
            <w:shd w:val="clear" w:color="auto" w:fill="auto"/>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企业信誉</w:t>
            </w:r>
          </w:p>
        </w:tc>
        <w:tc>
          <w:tcPr>
            <w:tcW w:w="866" w:type="dxa"/>
            <w:shd w:val="clear" w:color="auto" w:fill="auto"/>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5分</w:t>
            </w:r>
          </w:p>
        </w:tc>
        <w:tc>
          <w:tcPr>
            <w:tcW w:w="6659" w:type="dxa"/>
            <w:shd w:val="clear" w:color="auto" w:fill="auto"/>
            <w:vAlign w:val="center"/>
          </w:tcPr>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根据投标人或生产厂商信誉资信证明、守合同重信用等相关证书进行评分，连续10年或以上得</w:t>
            </w:r>
            <w:r>
              <w:rPr>
                <w:rFonts w:ascii="宋体" w:hAnsi="宋体" w:eastAsia="宋体" w:cs="宋体"/>
                <w:color w:val="000000"/>
                <w:kern w:val="0"/>
                <w:sz w:val="24"/>
              </w:rPr>
              <w:t>5</w:t>
            </w:r>
            <w:r>
              <w:rPr>
                <w:rFonts w:hint="eastAsia" w:ascii="宋体" w:hAnsi="宋体" w:eastAsia="宋体" w:cs="宋体"/>
                <w:color w:val="000000"/>
                <w:kern w:val="0"/>
                <w:sz w:val="24"/>
              </w:rPr>
              <w:t>分；连续8年或以上得</w:t>
            </w:r>
            <w:r>
              <w:rPr>
                <w:rFonts w:ascii="宋体" w:hAnsi="宋体" w:eastAsia="宋体" w:cs="宋体"/>
                <w:color w:val="000000"/>
                <w:kern w:val="0"/>
                <w:sz w:val="24"/>
              </w:rPr>
              <w:t>4</w:t>
            </w:r>
            <w:r>
              <w:rPr>
                <w:rFonts w:hint="eastAsia" w:ascii="宋体" w:hAnsi="宋体" w:eastAsia="宋体" w:cs="宋体"/>
                <w:color w:val="000000"/>
                <w:kern w:val="0"/>
                <w:sz w:val="24"/>
              </w:rPr>
              <w:t>分；连续6年或以上得</w:t>
            </w:r>
            <w:r>
              <w:rPr>
                <w:rFonts w:ascii="宋体" w:hAnsi="宋体" w:eastAsia="宋体" w:cs="宋体"/>
                <w:color w:val="000000"/>
                <w:kern w:val="0"/>
                <w:sz w:val="24"/>
              </w:rPr>
              <w:t>3</w:t>
            </w:r>
            <w:r>
              <w:rPr>
                <w:rFonts w:hint="eastAsia" w:ascii="宋体" w:hAnsi="宋体" w:eastAsia="宋体" w:cs="宋体"/>
                <w:color w:val="000000"/>
                <w:kern w:val="0"/>
                <w:sz w:val="24"/>
              </w:rPr>
              <w:t>分；连续</w:t>
            </w:r>
            <w:r>
              <w:rPr>
                <w:rFonts w:ascii="宋体" w:hAnsi="宋体" w:eastAsia="宋体" w:cs="宋体"/>
                <w:color w:val="000000"/>
                <w:kern w:val="0"/>
                <w:sz w:val="24"/>
              </w:rPr>
              <w:t>4</w:t>
            </w:r>
            <w:r>
              <w:rPr>
                <w:rFonts w:hint="eastAsia" w:ascii="宋体" w:hAnsi="宋体" w:eastAsia="宋体" w:cs="宋体"/>
                <w:color w:val="000000"/>
                <w:kern w:val="0"/>
                <w:sz w:val="24"/>
              </w:rPr>
              <w:t>年或以上得</w:t>
            </w:r>
            <w:r>
              <w:rPr>
                <w:rFonts w:ascii="宋体" w:hAnsi="宋体" w:eastAsia="宋体" w:cs="宋体"/>
                <w:color w:val="000000"/>
                <w:kern w:val="0"/>
                <w:sz w:val="24"/>
              </w:rPr>
              <w:t>2</w:t>
            </w:r>
            <w:r>
              <w:rPr>
                <w:rFonts w:hint="eastAsia" w:ascii="宋体" w:hAnsi="宋体" w:eastAsia="宋体" w:cs="宋体"/>
                <w:color w:val="000000"/>
                <w:kern w:val="0"/>
                <w:sz w:val="24"/>
              </w:rPr>
              <w:t>分；连续</w:t>
            </w:r>
            <w:r>
              <w:rPr>
                <w:rFonts w:ascii="宋体" w:hAnsi="宋体" w:eastAsia="宋体" w:cs="宋体"/>
                <w:color w:val="000000"/>
                <w:kern w:val="0"/>
                <w:sz w:val="24"/>
              </w:rPr>
              <w:t>2</w:t>
            </w:r>
            <w:r>
              <w:rPr>
                <w:rFonts w:hint="eastAsia" w:ascii="宋体" w:hAnsi="宋体" w:eastAsia="宋体" w:cs="宋体"/>
                <w:color w:val="000000"/>
                <w:kern w:val="0"/>
                <w:sz w:val="24"/>
              </w:rPr>
              <w:t>年或以上得</w:t>
            </w:r>
            <w:r>
              <w:rPr>
                <w:rFonts w:ascii="宋体" w:hAnsi="宋体" w:eastAsia="宋体" w:cs="宋体"/>
                <w:color w:val="000000"/>
                <w:kern w:val="0"/>
                <w:sz w:val="24"/>
              </w:rPr>
              <w:t>1</w:t>
            </w:r>
            <w:r>
              <w:rPr>
                <w:rFonts w:hint="eastAsia" w:ascii="宋体" w:hAnsi="宋体" w:eastAsia="宋体" w:cs="宋体"/>
                <w:color w:val="000000"/>
                <w:kern w:val="0"/>
                <w:sz w:val="24"/>
              </w:rPr>
              <w:t>分；</w:t>
            </w:r>
            <w:r>
              <w:rPr>
                <w:rFonts w:ascii="宋体" w:hAnsi="宋体" w:eastAsia="宋体" w:cs="宋体"/>
                <w:color w:val="000000"/>
                <w:kern w:val="0"/>
                <w:sz w:val="24"/>
              </w:rPr>
              <w:t>2</w:t>
            </w:r>
            <w:r>
              <w:rPr>
                <w:rFonts w:hint="eastAsia" w:ascii="宋体" w:hAnsi="宋体" w:eastAsia="宋体" w:cs="宋体"/>
                <w:color w:val="000000"/>
                <w:kern w:val="0"/>
                <w:sz w:val="24"/>
              </w:rPr>
              <w:t>年以下或没提供相关证明材料得0分。</w:t>
            </w:r>
          </w:p>
        </w:tc>
        <w:tc>
          <w:tcPr>
            <w:tcW w:w="561" w:type="dxa"/>
            <w:shd w:val="clear" w:color="auto" w:fill="auto"/>
            <w:vAlign w:val="center"/>
          </w:tcPr>
          <w:p>
            <w:pPr>
              <w:widowControl/>
              <w:spacing w:line="360" w:lineRule="auto"/>
              <w:jc w:val="left"/>
              <w:rPr>
                <w:rFonts w:ascii="宋体" w:hAnsi="宋体" w:eastAsia="宋体" w:cs="宋体"/>
                <w:b/>
                <w:bCs/>
                <w:color w:val="000000"/>
                <w:kern w:val="0"/>
                <w:sz w:val="24"/>
              </w:rPr>
            </w:pPr>
          </w:p>
        </w:tc>
        <w:tc>
          <w:tcPr>
            <w:tcW w:w="573" w:type="dxa"/>
            <w:vAlign w:val="center"/>
          </w:tcPr>
          <w:p>
            <w:pPr>
              <w:widowControl/>
              <w:spacing w:line="360" w:lineRule="auto"/>
              <w:jc w:val="left"/>
              <w:rPr>
                <w:rFonts w:ascii="宋体" w:hAnsi="宋体" w:eastAsia="宋体" w:cs="宋体"/>
                <w:b/>
                <w:bCs/>
                <w:color w:val="000000"/>
                <w:kern w:val="0"/>
                <w:sz w:val="24"/>
              </w:rPr>
            </w:pPr>
          </w:p>
        </w:tc>
        <w:tc>
          <w:tcPr>
            <w:tcW w:w="567" w:type="dxa"/>
            <w:vAlign w:val="center"/>
          </w:tcPr>
          <w:p>
            <w:pPr>
              <w:widowControl/>
              <w:spacing w:line="360" w:lineRule="auto"/>
              <w:jc w:val="left"/>
              <w:rPr>
                <w:rFonts w:ascii="宋体" w:hAnsi="宋体" w:eastAsia="宋体" w:cs="宋体"/>
                <w:b/>
                <w:bCs/>
                <w:color w:val="000000"/>
                <w:kern w:val="0"/>
                <w:sz w:val="24"/>
              </w:rPr>
            </w:pPr>
          </w:p>
        </w:tc>
        <w:tc>
          <w:tcPr>
            <w:tcW w:w="708" w:type="dxa"/>
            <w:vAlign w:val="center"/>
          </w:tcPr>
          <w:p>
            <w:pPr>
              <w:widowControl/>
              <w:spacing w:line="360" w:lineRule="auto"/>
              <w:jc w:val="left"/>
              <w:rPr>
                <w:rFonts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92" w:type="dxa"/>
            <w:vMerge w:val="continue"/>
            <w:vAlign w:val="center"/>
          </w:tcPr>
          <w:p>
            <w:pPr>
              <w:spacing w:line="360" w:lineRule="auto"/>
              <w:jc w:val="center"/>
              <w:rPr>
                <w:rFonts w:ascii="宋体" w:hAnsi="宋体" w:eastAsia="宋体" w:cs="宋体"/>
                <w:color w:val="000000"/>
                <w:kern w:val="0"/>
                <w:sz w:val="24"/>
              </w:rPr>
            </w:pPr>
          </w:p>
        </w:tc>
        <w:tc>
          <w:tcPr>
            <w:tcW w:w="1631" w:type="dxa"/>
            <w:vMerge w:val="restart"/>
            <w:shd w:val="clear" w:color="auto" w:fill="auto"/>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技术</w:t>
            </w:r>
            <w:r>
              <w:rPr>
                <w:rFonts w:ascii="宋体" w:hAnsi="宋体" w:eastAsia="宋体" w:cs="宋体"/>
                <w:color w:val="000000"/>
                <w:kern w:val="0"/>
                <w:sz w:val="24"/>
              </w:rPr>
              <w:t>人员保障</w:t>
            </w:r>
          </w:p>
        </w:tc>
        <w:tc>
          <w:tcPr>
            <w:tcW w:w="866" w:type="dxa"/>
            <w:shd w:val="clear" w:color="auto" w:fill="auto"/>
            <w:vAlign w:val="center"/>
          </w:tcPr>
          <w:p>
            <w:pPr>
              <w:widowControl/>
              <w:spacing w:line="360" w:lineRule="auto"/>
              <w:jc w:val="center"/>
              <w:rPr>
                <w:rFonts w:ascii="宋体" w:hAnsi="宋体" w:eastAsia="宋体" w:cs="宋体"/>
                <w:color w:val="000000"/>
                <w:kern w:val="0"/>
                <w:sz w:val="24"/>
              </w:rPr>
            </w:pPr>
            <w:r>
              <w:rPr>
                <w:rFonts w:ascii="宋体" w:hAnsi="宋体" w:eastAsia="宋体" w:cs="宋体"/>
                <w:color w:val="000000"/>
                <w:kern w:val="0"/>
                <w:sz w:val="24"/>
              </w:rPr>
              <w:t>2</w:t>
            </w:r>
            <w:r>
              <w:rPr>
                <w:rFonts w:hint="eastAsia" w:ascii="宋体" w:hAnsi="宋体" w:eastAsia="宋体" w:cs="宋体"/>
                <w:color w:val="000000"/>
                <w:kern w:val="0"/>
                <w:sz w:val="24"/>
              </w:rPr>
              <w:t>分</w:t>
            </w:r>
          </w:p>
        </w:tc>
        <w:tc>
          <w:tcPr>
            <w:tcW w:w="6659" w:type="dxa"/>
            <w:shd w:val="clear" w:color="auto" w:fill="auto"/>
            <w:vAlign w:val="center"/>
          </w:tcPr>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提供1名项目经理具备以下资质：</w:t>
            </w:r>
          </w:p>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IPMP（或PMP证书、信息系统项目管理师证书）</w:t>
            </w:r>
          </w:p>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注: 须提供以上资质证明材料及项目经理在投标人服务的外部证明材料扫描件，如投标截止日之前六个月以内任意月份的代缴个税税单或参加社会保险的《投保单》或《社会保险参保人员证明》等。无提供的不得分。</w:t>
            </w:r>
          </w:p>
        </w:tc>
        <w:tc>
          <w:tcPr>
            <w:tcW w:w="561" w:type="dxa"/>
            <w:shd w:val="clear" w:color="auto" w:fill="auto"/>
            <w:vAlign w:val="center"/>
          </w:tcPr>
          <w:p>
            <w:pPr>
              <w:widowControl/>
              <w:spacing w:line="360" w:lineRule="auto"/>
              <w:jc w:val="left"/>
              <w:rPr>
                <w:rFonts w:ascii="宋体" w:hAnsi="宋体" w:eastAsia="宋体" w:cs="宋体"/>
                <w:b/>
                <w:bCs/>
                <w:color w:val="000000"/>
                <w:kern w:val="0"/>
                <w:sz w:val="24"/>
              </w:rPr>
            </w:pPr>
          </w:p>
        </w:tc>
        <w:tc>
          <w:tcPr>
            <w:tcW w:w="573" w:type="dxa"/>
            <w:vAlign w:val="center"/>
          </w:tcPr>
          <w:p>
            <w:pPr>
              <w:widowControl/>
              <w:spacing w:line="360" w:lineRule="auto"/>
              <w:jc w:val="left"/>
              <w:rPr>
                <w:rFonts w:ascii="宋体" w:hAnsi="宋体" w:eastAsia="宋体" w:cs="宋体"/>
                <w:b/>
                <w:bCs/>
                <w:color w:val="000000"/>
                <w:kern w:val="0"/>
                <w:sz w:val="24"/>
              </w:rPr>
            </w:pPr>
          </w:p>
        </w:tc>
        <w:tc>
          <w:tcPr>
            <w:tcW w:w="567" w:type="dxa"/>
            <w:vAlign w:val="center"/>
          </w:tcPr>
          <w:p>
            <w:pPr>
              <w:widowControl/>
              <w:spacing w:line="360" w:lineRule="auto"/>
              <w:jc w:val="left"/>
              <w:rPr>
                <w:rFonts w:ascii="宋体" w:hAnsi="宋体" w:eastAsia="宋体" w:cs="宋体"/>
                <w:b/>
                <w:bCs/>
                <w:color w:val="000000"/>
                <w:kern w:val="0"/>
                <w:sz w:val="24"/>
              </w:rPr>
            </w:pPr>
          </w:p>
        </w:tc>
        <w:tc>
          <w:tcPr>
            <w:tcW w:w="708" w:type="dxa"/>
            <w:vAlign w:val="center"/>
          </w:tcPr>
          <w:p>
            <w:pPr>
              <w:widowControl/>
              <w:spacing w:line="360" w:lineRule="auto"/>
              <w:jc w:val="left"/>
              <w:rPr>
                <w:rFonts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92" w:type="dxa"/>
            <w:vMerge w:val="continue"/>
            <w:vAlign w:val="center"/>
          </w:tcPr>
          <w:p>
            <w:pPr>
              <w:spacing w:line="360" w:lineRule="auto"/>
              <w:jc w:val="center"/>
              <w:rPr>
                <w:rFonts w:ascii="宋体" w:hAnsi="宋体" w:eastAsia="宋体" w:cs="宋体"/>
                <w:color w:val="000000"/>
                <w:kern w:val="0"/>
                <w:sz w:val="24"/>
              </w:rPr>
            </w:pPr>
          </w:p>
        </w:tc>
        <w:tc>
          <w:tcPr>
            <w:tcW w:w="1631" w:type="dxa"/>
            <w:vMerge w:val="continue"/>
            <w:shd w:val="clear" w:color="auto" w:fill="auto"/>
            <w:vAlign w:val="center"/>
          </w:tcPr>
          <w:p>
            <w:pPr>
              <w:widowControl/>
              <w:spacing w:line="360" w:lineRule="auto"/>
              <w:jc w:val="center"/>
              <w:rPr>
                <w:rFonts w:ascii="宋体" w:hAnsi="宋体" w:eastAsia="宋体" w:cs="宋体"/>
                <w:color w:val="000000"/>
                <w:kern w:val="0"/>
                <w:sz w:val="24"/>
              </w:rPr>
            </w:pPr>
          </w:p>
        </w:tc>
        <w:tc>
          <w:tcPr>
            <w:tcW w:w="866" w:type="dxa"/>
            <w:shd w:val="clear" w:color="auto" w:fill="auto"/>
            <w:vAlign w:val="center"/>
          </w:tcPr>
          <w:p>
            <w:pPr>
              <w:tabs>
                <w:tab w:val="left" w:pos="0"/>
                <w:tab w:val="left" w:pos="720"/>
                <w:tab w:val="left" w:pos="1080"/>
              </w:tabs>
              <w:spacing w:line="360" w:lineRule="auto"/>
              <w:jc w:val="center"/>
              <w:rPr>
                <w:rFonts w:cs="Times New Roman" w:asciiTheme="minorEastAsia" w:hAnsiTheme="minorEastAsia" w:eastAsiaTheme="minorEastAsia"/>
                <w:sz w:val="24"/>
              </w:rPr>
            </w:pPr>
            <w:r>
              <w:rPr>
                <w:rFonts w:hint="eastAsia" w:cs="Times New Roman" w:asciiTheme="minorEastAsia" w:hAnsiTheme="minorEastAsia" w:eastAsiaTheme="minorEastAsia"/>
                <w:sz w:val="24"/>
              </w:rPr>
              <w:t>3分</w:t>
            </w:r>
          </w:p>
        </w:tc>
        <w:tc>
          <w:tcPr>
            <w:tcW w:w="6659" w:type="dxa"/>
            <w:shd w:val="clear" w:color="auto" w:fill="auto"/>
            <w:vAlign w:val="center"/>
          </w:tcPr>
          <w:p>
            <w:pPr>
              <w:widowControl/>
              <w:spacing w:line="360" w:lineRule="auto"/>
              <w:jc w:val="left"/>
              <w:rPr>
                <w:rFonts w:ascii="宋体" w:hAnsi="宋体" w:eastAsia="宋体" w:cs="Times New Roman"/>
                <w:sz w:val="24"/>
              </w:rPr>
            </w:pPr>
            <w:r>
              <w:rPr>
                <w:rFonts w:hint="eastAsia" w:ascii="宋体" w:hAnsi="宋体" w:eastAsia="宋体" w:cs="Times New Roman"/>
                <w:sz w:val="24"/>
              </w:rPr>
              <w:t>供应商项目团队应构架合理，应能够承担本项目的工作要求。</w:t>
            </w:r>
          </w:p>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投标人技术团队须满足以下人员资质及数量要求：</w:t>
            </w:r>
          </w:p>
          <w:p>
            <w:pPr>
              <w:widowControl/>
              <w:spacing w:line="360" w:lineRule="auto"/>
              <w:jc w:val="left"/>
              <w:rPr>
                <w:rFonts w:ascii="宋体" w:hAnsi="宋体" w:eastAsia="宋体" w:cs="Times New Roman"/>
                <w:sz w:val="24"/>
              </w:rPr>
            </w:pPr>
            <w:r>
              <w:rPr>
                <w:rFonts w:hint="eastAsia" w:ascii="宋体" w:hAnsi="宋体" w:eastAsia="宋体" w:cs="Times New Roman"/>
                <w:sz w:val="24"/>
              </w:rPr>
              <w:t>（1）具有≥10年的软件开发、实施从业经验。</w:t>
            </w:r>
          </w:p>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（2）安全技术保障人员2名，人员具有：信息安全保障人员认证证书。</w:t>
            </w:r>
          </w:p>
          <w:p>
            <w:pPr>
              <w:widowControl w:val="0"/>
              <w:spacing w:before="78" w:beforeLines="25" w:after="78" w:afterLines="25" w:line="360" w:lineRule="auto"/>
              <w:ind w:firstLine="0"/>
              <w:jc w:val="both"/>
              <w:rPr>
                <w:rFonts w:ascii="仿宋" w:hAnsi="仿宋" w:eastAsia="宋体" w:cs="Times New Roman"/>
                <w:spacing w:val="10"/>
                <w:kern w:val="2"/>
                <w:sz w:val="21"/>
                <w:szCs w:val="24"/>
                <w:lang w:val="en-US" w:eastAsia="zh-CN" w:bidi="ar-SA"/>
              </w:rPr>
            </w:pPr>
            <w:r>
              <w:rPr>
                <w:rFonts w:hint="eastAsia" w:ascii="宋体" w:hAnsi="宋体" w:eastAsia="宋体" w:cs="宋体"/>
                <w:color w:val="000000"/>
                <w:spacing w:val="10"/>
                <w:kern w:val="0"/>
                <w:sz w:val="24"/>
                <w:szCs w:val="24"/>
                <w:lang w:val="en-US" w:eastAsia="zh-CN" w:bidi="ar-SA"/>
              </w:rPr>
              <w:t>注：岗位之间不可以兼任，如岗位重复，对一人多证的情况下，不重复计算证书。投标人须提供项目技术团队成员资质证书扫描件，以及在本单位任职的外部证明材料（如投标截止日之前六个月以内任意月份的代缴个税税单或参加社会保险的《投保单》或《社会保险参保人员证明》等。无提供的不得分。</w:t>
            </w:r>
          </w:p>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本项目全部满足得3分，不满足不得分。</w:t>
            </w:r>
          </w:p>
        </w:tc>
        <w:tc>
          <w:tcPr>
            <w:tcW w:w="561" w:type="dxa"/>
            <w:shd w:val="clear" w:color="auto" w:fill="auto"/>
            <w:vAlign w:val="center"/>
          </w:tcPr>
          <w:p>
            <w:pPr>
              <w:widowControl/>
              <w:spacing w:line="360" w:lineRule="auto"/>
              <w:jc w:val="left"/>
              <w:rPr>
                <w:rFonts w:ascii="宋体" w:hAnsi="宋体" w:eastAsia="宋体" w:cs="宋体"/>
                <w:b/>
                <w:bCs/>
                <w:color w:val="000000"/>
                <w:kern w:val="0"/>
                <w:sz w:val="24"/>
              </w:rPr>
            </w:pPr>
          </w:p>
        </w:tc>
        <w:tc>
          <w:tcPr>
            <w:tcW w:w="573" w:type="dxa"/>
            <w:vAlign w:val="center"/>
          </w:tcPr>
          <w:p>
            <w:pPr>
              <w:widowControl/>
              <w:spacing w:line="360" w:lineRule="auto"/>
              <w:jc w:val="left"/>
              <w:rPr>
                <w:rFonts w:ascii="宋体" w:hAnsi="宋体" w:eastAsia="宋体" w:cs="宋体"/>
                <w:b/>
                <w:bCs/>
                <w:color w:val="000000"/>
                <w:kern w:val="0"/>
                <w:sz w:val="24"/>
              </w:rPr>
            </w:pPr>
          </w:p>
        </w:tc>
        <w:tc>
          <w:tcPr>
            <w:tcW w:w="567" w:type="dxa"/>
            <w:vAlign w:val="center"/>
          </w:tcPr>
          <w:p>
            <w:pPr>
              <w:widowControl/>
              <w:spacing w:line="360" w:lineRule="auto"/>
              <w:jc w:val="left"/>
              <w:rPr>
                <w:rFonts w:ascii="宋体" w:hAnsi="宋体" w:eastAsia="宋体" w:cs="宋体"/>
                <w:b/>
                <w:bCs/>
                <w:color w:val="000000"/>
                <w:kern w:val="0"/>
                <w:sz w:val="24"/>
              </w:rPr>
            </w:pPr>
          </w:p>
        </w:tc>
        <w:tc>
          <w:tcPr>
            <w:tcW w:w="708" w:type="dxa"/>
            <w:vAlign w:val="center"/>
          </w:tcPr>
          <w:p>
            <w:pPr>
              <w:widowControl/>
              <w:spacing w:line="360" w:lineRule="auto"/>
              <w:jc w:val="left"/>
              <w:rPr>
                <w:rFonts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92" w:type="dxa"/>
            <w:vMerge w:val="restart"/>
            <w:vAlign w:val="center"/>
          </w:tcPr>
          <w:p>
            <w:pPr>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技术部分</w:t>
            </w:r>
          </w:p>
        </w:tc>
        <w:tc>
          <w:tcPr>
            <w:tcW w:w="1631" w:type="dxa"/>
            <w:shd w:val="clear" w:color="auto" w:fill="auto"/>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培训方案</w:t>
            </w:r>
          </w:p>
        </w:tc>
        <w:tc>
          <w:tcPr>
            <w:tcW w:w="866" w:type="dxa"/>
            <w:shd w:val="clear" w:color="auto" w:fill="auto"/>
            <w:vAlign w:val="center"/>
          </w:tcPr>
          <w:p>
            <w:pPr>
              <w:tabs>
                <w:tab w:val="left" w:pos="0"/>
                <w:tab w:val="left" w:pos="720"/>
                <w:tab w:val="left" w:pos="1080"/>
              </w:tabs>
              <w:spacing w:line="360" w:lineRule="auto"/>
              <w:jc w:val="center"/>
              <w:rPr>
                <w:rFonts w:cs="Times New Roman" w:asciiTheme="minorEastAsia" w:hAnsiTheme="minorEastAsia" w:eastAsiaTheme="minorEastAsia"/>
                <w:sz w:val="24"/>
              </w:rPr>
            </w:pPr>
            <w:r>
              <w:rPr>
                <w:rFonts w:hint="eastAsia" w:cs="Times New Roman" w:asciiTheme="minorEastAsia" w:hAnsiTheme="minorEastAsia" w:eastAsiaTheme="minorEastAsia"/>
                <w:sz w:val="24"/>
              </w:rPr>
              <w:t>3分</w:t>
            </w:r>
          </w:p>
        </w:tc>
        <w:tc>
          <w:tcPr>
            <w:tcW w:w="6659" w:type="dxa"/>
            <w:shd w:val="clear" w:color="auto" w:fill="auto"/>
            <w:vAlign w:val="center"/>
          </w:tcPr>
          <w:p>
            <w:pPr>
              <w:widowControl/>
              <w:spacing w:line="360" w:lineRule="auto"/>
              <w:jc w:val="left"/>
              <w:rPr>
                <w:rFonts w:ascii="宋体" w:hAnsi="宋体" w:eastAsia="宋体" w:cs="Times New Roman"/>
                <w:sz w:val="24"/>
              </w:rPr>
            </w:pPr>
            <w:r>
              <w:rPr>
                <w:rFonts w:hint="eastAsia" w:ascii="宋体" w:hAnsi="宋体" w:eastAsia="宋体" w:cs="Times New Roman"/>
                <w:sz w:val="24"/>
              </w:rPr>
              <w:t>根据投标人提供的人员培训方案综合评审：方案完善、内容详细、可行性好得3分，方案较完善、内容较详细、可行性较好得2分，方案不够完善、内容不够详细、可行性差得1分，没有方案不得分。</w:t>
            </w:r>
          </w:p>
        </w:tc>
        <w:tc>
          <w:tcPr>
            <w:tcW w:w="561" w:type="dxa"/>
            <w:shd w:val="clear" w:color="auto" w:fill="auto"/>
            <w:vAlign w:val="center"/>
          </w:tcPr>
          <w:p>
            <w:pPr>
              <w:widowControl/>
              <w:spacing w:line="360" w:lineRule="auto"/>
              <w:jc w:val="left"/>
              <w:rPr>
                <w:rFonts w:ascii="宋体" w:hAnsi="宋体" w:eastAsia="宋体" w:cs="宋体"/>
                <w:b/>
                <w:bCs/>
                <w:color w:val="000000"/>
                <w:kern w:val="0"/>
                <w:sz w:val="24"/>
              </w:rPr>
            </w:pPr>
          </w:p>
        </w:tc>
        <w:tc>
          <w:tcPr>
            <w:tcW w:w="573" w:type="dxa"/>
            <w:vAlign w:val="center"/>
          </w:tcPr>
          <w:p>
            <w:pPr>
              <w:widowControl/>
              <w:spacing w:line="360" w:lineRule="auto"/>
              <w:jc w:val="left"/>
              <w:rPr>
                <w:rFonts w:ascii="宋体" w:hAnsi="宋体" w:eastAsia="宋体" w:cs="宋体"/>
                <w:b/>
                <w:bCs/>
                <w:color w:val="000000"/>
                <w:kern w:val="0"/>
                <w:sz w:val="24"/>
              </w:rPr>
            </w:pPr>
          </w:p>
        </w:tc>
        <w:tc>
          <w:tcPr>
            <w:tcW w:w="567" w:type="dxa"/>
            <w:vAlign w:val="center"/>
          </w:tcPr>
          <w:p>
            <w:pPr>
              <w:widowControl/>
              <w:spacing w:line="360" w:lineRule="auto"/>
              <w:jc w:val="left"/>
              <w:rPr>
                <w:rFonts w:ascii="宋体" w:hAnsi="宋体" w:eastAsia="宋体" w:cs="宋体"/>
                <w:b/>
                <w:bCs/>
                <w:color w:val="000000"/>
                <w:kern w:val="0"/>
                <w:sz w:val="24"/>
              </w:rPr>
            </w:pPr>
          </w:p>
        </w:tc>
        <w:tc>
          <w:tcPr>
            <w:tcW w:w="708" w:type="dxa"/>
            <w:vAlign w:val="center"/>
          </w:tcPr>
          <w:p>
            <w:pPr>
              <w:widowControl/>
              <w:spacing w:line="360" w:lineRule="auto"/>
              <w:jc w:val="left"/>
              <w:rPr>
                <w:rFonts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92" w:type="dxa"/>
            <w:vMerge w:val="continue"/>
            <w:vAlign w:val="center"/>
          </w:tcPr>
          <w:p>
            <w:pPr>
              <w:spacing w:line="360" w:lineRule="auto"/>
              <w:jc w:val="center"/>
              <w:rPr>
                <w:rFonts w:ascii="宋体" w:hAnsi="宋体" w:eastAsia="宋体" w:cs="宋体"/>
                <w:color w:val="000000"/>
                <w:kern w:val="0"/>
                <w:sz w:val="24"/>
              </w:rPr>
            </w:pPr>
          </w:p>
        </w:tc>
        <w:tc>
          <w:tcPr>
            <w:tcW w:w="1631" w:type="dxa"/>
            <w:shd w:val="clear" w:color="auto" w:fill="auto"/>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售后方案</w:t>
            </w:r>
          </w:p>
        </w:tc>
        <w:tc>
          <w:tcPr>
            <w:tcW w:w="866" w:type="dxa"/>
            <w:shd w:val="clear" w:color="auto" w:fill="auto"/>
            <w:vAlign w:val="center"/>
          </w:tcPr>
          <w:p>
            <w:pPr>
              <w:tabs>
                <w:tab w:val="left" w:pos="0"/>
                <w:tab w:val="left" w:pos="720"/>
                <w:tab w:val="left" w:pos="1080"/>
              </w:tabs>
              <w:spacing w:line="360" w:lineRule="auto"/>
              <w:jc w:val="center"/>
              <w:rPr>
                <w:rFonts w:cs="Times New Roman" w:asciiTheme="minorEastAsia" w:hAnsiTheme="minorEastAsia" w:eastAsiaTheme="minorEastAsia"/>
                <w:sz w:val="24"/>
              </w:rPr>
            </w:pPr>
            <w:r>
              <w:rPr>
                <w:rFonts w:hint="eastAsia" w:cs="Times New Roman" w:asciiTheme="minorEastAsia" w:hAnsiTheme="minorEastAsia" w:eastAsiaTheme="minorEastAsia"/>
                <w:sz w:val="24"/>
              </w:rPr>
              <w:t>8</w:t>
            </w:r>
            <w:r>
              <w:rPr>
                <w:rFonts w:cs="Times New Roman" w:asciiTheme="minorEastAsia" w:hAnsiTheme="minorEastAsia" w:eastAsiaTheme="minorEastAsia"/>
                <w:sz w:val="24"/>
              </w:rPr>
              <w:t>分</w:t>
            </w:r>
          </w:p>
        </w:tc>
        <w:tc>
          <w:tcPr>
            <w:tcW w:w="6659" w:type="dxa"/>
            <w:shd w:val="clear" w:color="auto" w:fill="auto"/>
            <w:vAlign w:val="center"/>
          </w:tcPr>
          <w:p>
            <w:pPr>
              <w:widowControl/>
              <w:spacing w:line="360" w:lineRule="auto"/>
              <w:jc w:val="left"/>
              <w:rPr>
                <w:rFonts w:ascii="宋体" w:hAnsi="宋体" w:eastAsia="宋体" w:cs="Times New Roman"/>
                <w:sz w:val="24"/>
              </w:rPr>
            </w:pPr>
            <w:r>
              <w:rPr>
                <w:rFonts w:hint="eastAsia" w:ascii="宋体" w:hAnsi="宋体" w:eastAsia="宋体" w:cs="Times New Roman"/>
                <w:sz w:val="24"/>
              </w:rPr>
              <w:t>根据投标人质保期内售后服务（响应时间，回访巡检方案、故障解决措施等内容）进行综合评分，内容科科学合理6-8分，内容完整但科学合理及可行性欠缺的得3-5分；其他或未提供0-2分。</w:t>
            </w:r>
          </w:p>
        </w:tc>
        <w:tc>
          <w:tcPr>
            <w:tcW w:w="561" w:type="dxa"/>
            <w:shd w:val="clear" w:color="auto" w:fill="auto"/>
            <w:vAlign w:val="center"/>
          </w:tcPr>
          <w:p>
            <w:pPr>
              <w:widowControl/>
              <w:spacing w:line="360" w:lineRule="auto"/>
              <w:jc w:val="left"/>
              <w:rPr>
                <w:rFonts w:ascii="宋体" w:hAnsi="宋体" w:eastAsia="宋体" w:cs="宋体"/>
                <w:b/>
                <w:bCs/>
                <w:color w:val="000000"/>
                <w:kern w:val="0"/>
                <w:sz w:val="24"/>
              </w:rPr>
            </w:pPr>
          </w:p>
        </w:tc>
        <w:tc>
          <w:tcPr>
            <w:tcW w:w="573" w:type="dxa"/>
            <w:vAlign w:val="center"/>
          </w:tcPr>
          <w:p>
            <w:pPr>
              <w:widowControl/>
              <w:spacing w:line="360" w:lineRule="auto"/>
              <w:jc w:val="left"/>
              <w:rPr>
                <w:rFonts w:ascii="宋体" w:hAnsi="宋体" w:eastAsia="宋体" w:cs="宋体"/>
                <w:b/>
                <w:bCs/>
                <w:color w:val="000000"/>
                <w:kern w:val="0"/>
                <w:sz w:val="24"/>
              </w:rPr>
            </w:pPr>
          </w:p>
        </w:tc>
        <w:tc>
          <w:tcPr>
            <w:tcW w:w="567" w:type="dxa"/>
            <w:vAlign w:val="center"/>
          </w:tcPr>
          <w:p>
            <w:pPr>
              <w:widowControl/>
              <w:spacing w:line="360" w:lineRule="auto"/>
              <w:jc w:val="left"/>
              <w:rPr>
                <w:rFonts w:ascii="宋体" w:hAnsi="宋体" w:eastAsia="宋体" w:cs="宋体"/>
                <w:b/>
                <w:bCs/>
                <w:color w:val="000000"/>
                <w:kern w:val="0"/>
                <w:sz w:val="24"/>
              </w:rPr>
            </w:pPr>
          </w:p>
        </w:tc>
        <w:tc>
          <w:tcPr>
            <w:tcW w:w="708" w:type="dxa"/>
            <w:vAlign w:val="center"/>
          </w:tcPr>
          <w:p>
            <w:pPr>
              <w:widowControl/>
              <w:spacing w:line="360" w:lineRule="auto"/>
              <w:jc w:val="left"/>
              <w:rPr>
                <w:rFonts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92" w:type="dxa"/>
            <w:vMerge w:val="continue"/>
            <w:vAlign w:val="center"/>
          </w:tcPr>
          <w:p>
            <w:pPr>
              <w:spacing w:line="360" w:lineRule="auto"/>
              <w:jc w:val="center"/>
              <w:rPr>
                <w:rFonts w:ascii="宋体" w:hAnsi="宋体" w:eastAsia="宋体" w:cs="宋体"/>
                <w:color w:val="000000"/>
                <w:kern w:val="0"/>
                <w:sz w:val="24"/>
              </w:rPr>
            </w:pPr>
          </w:p>
        </w:tc>
        <w:tc>
          <w:tcPr>
            <w:tcW w:w="1631" w:type="dxa"/>
            <w:vMerge w:val="restart"/>
            <w:shd w:val="clear" w:color="auto" w:fill="auto"/>
            <w:vAlign w:val="center"/>
          </w:tcPr>
          <w:p>
            <w:pPr>
              <w:widowControl/>
              <w:spacing w:line="360" w:lineRule="auto"/>
              <w:jc w:val="center"/>
              <w:rPr>
                <w:rFonts w:ascii="宋体" w:hAnsi="宋体" w:eastAsia="宋体" w:cs="宋体"/>
                <w:color w:val="000000"/>
                <w:kern w:val="0"/>
                <w:sz w:val="24"/>
              </w:rPr>
            </w:pPr>
            <w:r>
              <w:rPr>
                <w:rFonts w:ascii="宋体" w:hAnsi="宋体" w:eastAsia="宋体" w:cs="宋体"/>
                <w:color w:val="000000"/>
                <w:kern w:val="0"/>
                <w:sz w:val="24"/>
              </w:rPr>
              <w:t>产品性能质量评价</w:t>
            </w:r>
          </w:p>
        </w:tc>
        <w:tc>
          <w:tcPr>
            <w:tcW w:w="866" w:type="dxa"/>
            <w:shd w:val="clear" w:color="auto" w:fill="auto"/>
            <w:vAlign w:val="center"/>
          </w:tcPr>
          <w:p>
            <w:pPr>
              <w:tabs>
                <w:tab w:val="left" w:pos="0"/>
                <w:tab w:val="left" w:pos="720"/>
                <w:tab w:val="left" w:pos="1080"/>
              </w:tabs>
              <w:spacing w:line="360" w:lineRule="auto"/>
              <w:jc w:val="center"/>
              <w:rPr>
                <w:rFonts w:cs="Times New Roman" w:asciiTheme="minorEastAsia" w:hAnsiTheme="minorEastAsia" w:eastAsiaTheme="minorEastAsia"/>
                <w:sz w:val="24"/>
              </w:rPr>
            </w:pPr>
            <w:r>
              <w:rPr>
                <w:rFonts w:hint="eastAsia" w:cs="Times New Roman" w:asciiTheme="minorEastAsia" w:hAnsiTheme="minorEastAsia" w:eastAsiaTheme="minorEastAsia"/>
                <w:sz w:val="24"/>
              </w:rPr>
              <w:t>5分</w:t>
            </w:r>
          </w:p>
        </w:tc>
        <w:tc>
          <w:tcPr>
            <w:tcW w:w="6659" w:type="dxa"/>
            <w:shd w:val="clear" w:color="auto" w:fill="auto"/>
            <w:vAlign w:val="center"/>
          </w:tcPr>
          <w:p>
            <w:pPr>
              <w:tabs>
                <w:tab w:val="left" w:pos="0"/>
                <w:tab w:val="left" w:pos="720"/>
                <w:tab w:val="left" w:pos="1080"/>
              </w:tabs>
              <w:spacing w:line="360" w:lineRule="auto"/>
              <w:rPr>
                <w:rFonts w:cs="Times New Roman" w:asciiTheme="minorEastAsia" w:hAnsiTheme="minorEastAsia" w:eastAsiaTheme="minorEastAsia"/>
                <w:sz w:val="24"/>
              </w:rPr>
            </w:pPr>
            <w:r>
              <w:rPr>
                <w:rFonts w:hint="eastAsia" w:cs="Times New Roman" w:asciiTheme="minorEastAsia" w:hAnsiTheme="minorEastAsia" w:eastAsiaTheme="minorEastAsia"/>
                <w:sz w:val="24"/>
              </w:rPr>
              <w:t>对所投医院行政综合管理平台的先进性、实用性、安全性、开放性与标准化等进行评价。系统先进性、实用性、安全性、开放性与标准化等最佳为优5分；系统不具备先进性、实用性、安全性、开放性与标准化等其中一项为良2分；系统不具备先进性、实用性、安全性、开放性与标准化等两项及以上为较差0分</w:t>
            </w:r>
            <w:r>
              <w:rPr>
                <w:rFonts w:cs="Times New Roman" w:asciiTheme="minorEastAsia" w:hAnsiTheme="minorEastAsia" w:eastAsiaTheme="minorEastAsia"/>
                <w:sz w:val="24"/>
              </w:rPr>
              <w:t>。</w:t>
            </w:r>
          </w:p>
        </w:tc>
        <w:tc>
          <w:tcPr>
            <w:tcW w:w="561" w:type="dxa"/>
            <w:shd w:val="clear" w:color="auto" w:fill="auto"/>
            <w:vAlign w:val="center"/>
          </w:tcPr>
          <w:p>
            <w:pPr>
              <w:widowControl/>
              <w:spacing w:line="360" w:lineRule="auto"/>
              <w:jc w:val="left"/>
              <w:rPr>
                <w:rFonts w:ascii="宋体" w:hAnsi="宋体" w:eastAsia="宋体" w:cs="宋体"/>
                <w:b/>
                <w:bCs/>
                <w:color w:val="000000"/>
                <w:kern w:val="0"/>
                <w:sz w:val="24"/>
              </w:rPr>
            </w:pPr>
          </w:p>
        </w:tc>
        <w:tc>
          <w:tcPr>
            <w:tcW w:w="573" w:type="dxa"/>
            <w:vAlign w:val="center"/>
          </w:tcPr>
          <w:p>
            <w:pPr>
              <w:widowControl/>
              <w:spacing w:line="360" w:lineRule="auto"/>
              <w:jc w:val="left"/>
              <w:rPr>
                <w:rFonts w:ascii="宋体" w:hAnsi="宋体" w:eastAsia="宋体" w:cs="宋体"/>
                <w:b/>
                <w:bCs/>
                <w:color w:val="000000"/>
                <w:kern w:val="0"/>
                <w:sz w:val="24"/>
              </w:rPr>
            </w:pPr>
          </w:p>
        </w:tc>
        <w:tc>
          <w:tcPr>
            <w:tcW w:w="567" w:type="dxa"/>
            <w:vAlign w:val="center"/>
          </w:tcPr>
          <w:p>
            <w:pPr>
              <w:widowControl/>
              <w:spacing w:line="360" w:lineRule="auto"/>
              <w:jc w:val="left"/>
              <w:rPr>
                <w:rFonts w:ascii="宋体" w:hAnsi="宋体" w:eastAsia="宋体" w:cs="宋体"/>
                <w:b/>
                <w:bCs/>
                <w:color w:val="000000"/>
                <w:kern w:val="0"/>
                <w:sz w:val="24"/>
              </w:rPr>
            </w:pPr>
          </w:p>
        </w:tc>
        <w:tc>
          <w:tcPr>
            <w:tcW w:w="708" w:type="dxa"/>
            <w:vAlign w:val="center"/>
          </w:tcPr>
          <w:p>
            <w:pPr>
              <w:widowControl/>
              <w:spacing w:line="360" w:lineRule="auto"/>
              <w:jc w:val="left"/>
              <w:rPr>
                <w:rFonts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92" w:type="dxa"/>
            <w:vMerge w:val="continue"/>
            <w:vAlign w:val="center"/>
          </w:tcPr>
          <w:p>
            <w:pPr>
              <w:spacing w:line="360" w:lineRule="auto"/>
              <w:jc w:val="center"/>
              <w:rPr>
                <w:rFonts w:ascii="宋体" w:hAnsi="宋体" w:eastAsia="宋体" w:cs="宋体"/>
                <w:color w:val="000000"/>
                <w:kern w:val="0"/>
                <w:sz w:val="24"/>
              </w:rPr>
            </w:pPr>
          </w:p>
        </w:tc>
        <w:tc>
          <w:tcPr>
            <w:tcW w:w="1631" w:type="dxa"/>
            <w:vMerge w:val="continue"/>
            <w:shd w:val="clear" w:color="auto" w:fill="auto"/>
            <w:vAlign w:val="center"/>
          </w:tcPr>
          <w:p>
            <w:pPr>
              <w:widowControl/>
              <w:spacing w:line="360" w:lineRule="auto"/>
              <w:jc w:val="center"/>
              <w:rPr>
                <w:rFonts w:ascii="宋体" w:hAnsi="宋体" w:eastAsia="宋体" w:cs="宋体"/>
                <w:color w:val="000000"/>
                <w:kern w:val="0"/>
                <w:sz w:val="24"/>
              </w:rPr>
            </w:pPr>
          </w:p>
        </w:tc>
        <w:tc>
          <w:tcPr>
            <w:tcW w:w="866" w:type="dxa"/>
            <w:shd w:val="clear" w:color="auto" w:fill="auto"/>
            <w:vAlign w:val="center"/>
          </w:tcPr>
          <w:p>
            <w:pPr>
              <w:tabs>
                <w:tab w:val="left" w:pos="0"/>
                <w:tab w:val="left" w:pos="720"/>
                <w:tab w:val="left" w:pos="1080"/>
              </w:tabs>
              <w:spacing w:line="360" w:lineRule="auto"/>
              <w:jc w:val="center"/>
              <w:rPr>
                <w:rFonts w:cs="Times New Roman" w:asciiTheme="minorEastAsia" w:hAnsiTheme="minorEastAsia" w:eastAsiaTheme="minorEastAsia"/>
                <w:sz w:val="24"/>
              </w:rPr>
            </w:pPr>
            <w:r>
              <w:rPr>
                <w:rFonts w:hint="eastAsia" w:cs="Times New Roman" w:asciiTheme="minorEastAsia" w:hAnsiTheme="minorEastAsia" w:eastAsiaTheme="minorEastAsia"/>
                <w:sz w:val="24"/>
              </w:rPr>
              <w:t>5分</w:t>
            </w:r>
          </w:p>
        </w:tc>
        <w:tc>
          <w:tcPr>
            <w:tcW w:w="6659" w:type="dxa"/>
            <w:shd w:val="clear" w:color="auto" w:fill="auto"/>
            <w:vAlign w:val="center"/>
          </w:tcPr>
          <w:p>
            <w:pPr>
              <w:tabs>
                <w:tab w:val="left" w:pos="0"/>
                <w:tab w:val="left" w:pos="720"/>
                <w:tab w:val="left" w:pos="1080"/>
              </w:tabs>
              <w:spacing w:line="360" w:lineRule="auto"/>
              <w:rPr>
                <w:rFonts w:cs="Times New Roman" w:asciiTheme="minorEastAsia" w:hAnsiTheme="minorEastAsia" w:eastAsiaTheme="minorEastAsia"/>
                <w:sz w:val="24"/>
              </w:rPr>
            </w:pPr>
            <w:r>
              <w:rPr>
                <w:rFonts w:hint="eastAsia" w:cs="Times New Roman" w:asciiTheme="minorEastAsia" w:hAnsiTheme="minorEastAsia" w:eastAsiaTheme="minorEastAsia"/>
                <w:sz w:val="24"/>
              </w:rPr>
              <w:t>对所投系统的各模块功能及参数的符合程度进行评价。各功能模块均有响应，功能合理为优</w:t>
            </w:r>
            <w:r>
              <w:rPr>
                <w:rFonts w:cs="Times New Roman" w:asciiTheme="minorEastAsia" w:hAnsiTheme="minorEastAsia" w:eastAsiaTheme="minorEastAsia"/>
                <w:sz w:val="24"/>
              </w:rPr>
              <w:t>5</w:t>
            </w:r>
            <w:r>
              <w:rPr>
                <w:rFonts w:hint="eastAsia" w:cs="Times New Roman" w:asciiTheme="minorEastAsia" w:hAnsiTheme="minorEastAsia" w:eastAsiaTheme="minorEastAsia"/>
                <w:sz w:val="24"/>
              </w:rPr>
              <w:t>分；各功能模块部分有缺漏，功能合理为良</w:t>
            </w:r>
            <w:r>
              <w:rPr>
                <w:rFonts w:cs="Times New Roman" w:asciiTheme="minorEastAsia" w:hAnsiTheme="minorEastAsia" w:eastAsiaTheme="minorEastAsia"/>
                <w:sz w:val="24"/>
              </w:rPr>
              <w:t>2</w:t>
            </w:r>
            <w:r>
              <w:rPr>
                <w:rFonts w:hint="eastAsia" w:cs="Times New Roman" w:asciiTheme="minorEastAsia" w:hAnsiTheme="minorEastAsia" w:eastAsiaTheme="minorEastAsia"/>
                <w:sz w:val="24"/>
              </w:rPr>
              <w:t>分；各功能模块部分有缺漏，功能不合理为差</w:t>
            </w:r>
            <w:r>
              <w:rPr>
                <w:rFonts w:cs="Times New Roman" w:asciiTheme="minorEastAsia" w:hAnsiTheme="minorEastAsia" w:eastAsiaTheme="minorEastAsia"/>
                <w:sz w:val="24"/>
              </w:rPr>
              <w:t>0</w:t>
            </w:r>
            <w:r>
              <w:rPr>
                <w:rFonts w:hint="eastAsia" w:cs="Times New Roman" w:asciiTheme="minorEastAsia" w:hAnsiTheme="minorEastAsia" w:eastAsiaTheme="minorEastAsia"/>
                <w:sz w:val="24"/>
              </w:rPr>
              <w:t>分</w:t>
            </w:r>
            <w:r>
              <w:rPr>
                <w:rFonts w:cs="Times New Roman" w:asciiTheme="minorEastAsia" w:hAnsiTheme="minorEastAsia" w:eastAsiaTheme="minorEastAsia"/>
                <w:sz w:val="24"/>
              </w:rPr>
              <w:t>。</w:t>
            </w:r>
          </w:p>
        </w:tc>
        <w:tc>
          <w:tcPr>
            <w:tcW w:w="561" w:type="dxa"/>
            <w:shd w:val="clear" w:color="auto" w:fill="auto"/>
            <w:vAlign w:val="center"/>
          </w:tcPr>
          <w:p>
            <w:pPr>
              <w:widowControl/>
              <w:spacing w:line="360" w:lineRule="auto"/>
              <w:jc w:val="left"/>
              <w:rPr>
                <w:rFonts w:ascii="宋体" w:hAnsi="宋体" w:eastAsia="宋体" w:cs="宋体"/>
                <w:b/>
                <w:bCs/>
                <w:color w:val="000000"/>
                <w:kern w:val="0"/>
                <w:sz w:val="24"/>
              </w:rPr>
            </w:pPr>
          </w:p>
        </w:tc>
        <w:tc>
          <w:tcPr>
            <w:tcW w:w="573" w:type="dxa"/>
            <w:vAlign w:val="center"/>
          </w:tcPr>
          <w:p>
            <w:pPr>
              <w:widowControl/>
              <w:spacing w:line="360" w:lineRule="auto"/>
              <w:jc w:val="left"/>
              <w:rPr>
                <w:rFonts w:ascii="宋体" w:hAnsi="宋体" w:eastAsia="宋体" w:cs="宋体"/>
                <w:b/>
                <w:bCs/>
                <w:color w:val="000000"/>
                <w:kern w:val="0"/>
                <w:sz w:val="24"/>
              </w:rPr>
            </w:pPr>
          </w:p>
        </w:tc>
        <w:tc>
          <w:tcPr>
            <w:tcW w:w="567" w:type="dxa"/>
            <w:vAlign w:val="center"/>
          </w:tcPr>
          <w:p>
            <w:pPr>
              <w:widowControl/>
              <w:spacing w:line="360" w:lineRule="auto"/>
              <w:jc w:val="left"/>
              <w:rPr>
                <w:rFonts w:ascii="宋体" w:hAnsi="宋体" w:eastAsia="宋体" w:cs="宋体"/>
                <w:b/>
                <w:bCs/>
                <w:color w:val="000000"/>
                <w:kern w:val="0"/>
                <w:sz w:val="24"/>
              </w:rPr>
            </w:pPr>
          </w:p>
        </w:tc>
        <w:tc>
          <w:tcPr>
            <w:tcW w:w="708" w:type="dxa"/>
            <w:vAlign w:val="center"/>
          </w:tcPr>
          <w:p>
            <w:pPr>
              <w:widowControl/>
              <w:spacing w:line="360" w:lineRule="auto"/>
              <w:jc w:val="left"/>
              <w:rPr>
                <w:rFonts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192" w:type="dxa"/>
            <w:vMerge w:val="continue"/>
            <w:vAlign w:val="center"/>
          </w:tcPr>
          <w:p>
            <w:pPr>
              <w:widowControl/>
              <w:spacing w:line="360" w:lineRule="auto"/>
              <w:jc w:val="center"/>
              <w:rPr>
                <w:rFonts w:ascii="宋体" w:hAnsi="宋体" w:eastAsia="宋体" w:cs="宋体"/>
                <w:color w:val="000000"/>
                <w:kern w:val="0"/>
                <w:sz w:val="24"/>
              </w:rPr>
            </w:pPr>
          </w:p>
        </w:tc>
        <w:tc>
          <w:tcPr>
            <w:tcW w:w="1631" w:type="dxa"/>
            <w:vMerge w:val="restart"/>
            <w:shd w:val="clear" w:color="auto" w:fill="auto"/>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技术核心参数响应情况（共29分）</w:t>
            </w:r>
          </w:p>
        </w:tc>
        <w:tc>
          <w:tcPr>
            <w:tcW w:w="866" w:type="dxa"/>
            <w:shd w:val="clear" w:color="auto" w:fill="auto"/>
            <w:vAlign w:val="center"/>
          </w:tcPr>
          <w:p>
            <w:pPr>
              <w:widowControl/>
              <w:spacing w:line="360" w:lineRule="auto"/>
              <w:jc w:val="center"/>
              <w:rPr>
                <w:rFonts w:ascii="宋体" w:hAnsi="宋体" w:eastAsia="宋体" w:cs="宋体"/>
                <w:color w:val="000000"/>
                <w:kern w:val="0"/>
                <w:sz w:val="24"/>
              </w:rPr>
            </w:pPr>
            <w:r>
              <w:rPr>
                <w:rFonts w:ascii="宋体" w:hAnsi="宋体" w:eastAsia="宋体" w:cs="宋体"/>
                <w:color w:val="000000"/>
                <w:kern w:val="0"/>
                <w:sz w:val="24"/>
              </w:rPr>
              <w:t>2</w:t>
            </w:r>
            <w:r>
              <w:rPr>
                <w:rFonts w:hint="eastAsia" w:ascii="宋体" w:hAnsi="宋体" w:eastAsia="宋体" w:cs="宋体"/>
                <w:color w:val="000000"/>
                <w:kern w:val="0"/>
                <w:sz w:val="24"/>
              </w:rPr>
              <w:t>分</w:t>
            </w:r>
          </w:p>
        </w:tc>
        <w:tc>
          <w:tcPr>
            <w:tcW w:w="6659" w:type="dxa"/>
            <w:shd w:val="clear" w:color="auto" w:fill="auto"/>
            <w:vAlign w:val="center"/>
          </w:tcPr>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基于先进主流技术开发，支持Safari、Chrome、火狐、IE等多种主流浏览器。（提供以上功能至少2张符合要求的系统使用截图，不提供本项不得分）</w:t>
            </w:r>
          </w:p>
        </w:tc>
        <w:tc>
          <w:tcPr>
            <w:tcW w:w="561" w:type="dxa"/>
            <w:shd w:val="clear" w:color="auto" w:fill="auto"/>
            <w:vAlign w:val="center"/>
          </w:tcPr>
          <w:p>
            <w:pPr>
              <w:widowControl/>
              <w:spacing w:line="360" w:lineRule="auto"/>
              <w:jc w:val="left"/>
              <w:rPr>
                <w:rFonts w:ascii="宋体" w:hAnsi="宋体" w:eastAsia="宋体" w:cs="宋体"/>
                <w:b/>
                <w:bCs/>
                <w:color w:val="000000"/>
                <w:kern w:val="0"/>
                <w:sz w:val="24"/>
              </w:rPr>
            </w:pPr>
          </w:p>
        </w:tc>
        <w:tc>
          <w:tcPr>
            <w:tcW w:w="573" w:type="dxa"/>
            <w:vAlign w:val="center"/>
          </w:tcPr>
          <w:p>
            <w:pPr>
              <w:widowControl/>
              <w:spacing w:line="360" w:lineRule="auto"/>
              <w:jc w:val="left"/>
              <w:rPr>
                <w:rFonts w:ascii="宋体" w:hAnsi="宋体" w:eastAsia="宋体" w:cs="宋体"/>
                <w:b/>
                <w:bCs/>
                <w:color w:val="000000"/>
                <w:kern w:val="0"/>
                <w:sz w:val="24"/>
              </w:rPr>
            </w:pPr>
          </w:p>
        </w:tc>
        <w:tc>
          <w:tcPr>
            <w:tcW w:w="567" w:type="dxa"/>
            <w:vAlign w:val="center"/>
          </w:tcPr>
          <w:p>
            <w:pPr>
              <w:widowControl/>
              <w:spacing w:line="360" w:lineRule="auto"/>
              <w:jc w:val="left"/>
              <w:rPr>
                <w:rFonts w:ascii="宋体" w:hAnsi="宋体" w:eastAsia="宋体" w:cs="宋体"/>
                <w:b/>
                <w:bCs/>
                <w:color w:val="000000"/>
                <w:kern w:val="0"/>
                <w:sz w:val="24"/>
              </w:rPr>
            </w:pPr>
          </w:p>
        </w:tc>
        <w:tc>
          <w:tcPr>
            <w:tcW w:w="708" w:type="dxa"/>
            <w:vAlign w:val="center"/>
          </w:tcPr>
          <w:p>
            <w:pPr>
              <w:widowControl/>
              <w:spacing w:line="360" w:lineRule="auto"/>
              <w:jc w:val="left"/>
              <w:rPr>
                <w:rFonts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92" w:type="dxa"/>
            <w:vMerge w:val="continue"/>
            <w:vAlign w:val="center"/>
          </w:tcPr>
          <w:p>
            <w:pPr>
              <w:widowControl/>
              <w:spacing w:line="360" w:lineRule="auto"/>
              <w:jc w:val="left"/>
              <w:rPr>
                <w:rFonts w:ascii="宋体" w:hAnsi="宋体" w:eastAsia="宋体" w:cs="宋体"/>
                <w:color w:val="000000"/>
                <w:kern w:val="0"/>
                <w:sz w:val="24"/>
              </w:rPr>
            </w:pPr>
          </w:p>
        </w:tc>
        <w:tc>
          <w:tcPr>
            <w:tcW w:w="1631" w:type="dxa"/>
            <w:vMerge w:val="continue"/>
            <w:vAlign w:val="center"/>
          </w:tcPr>
          <w:p>
            <w:pPr>
              <w:widowControl/>
              <w:spacing w:line="360" w:lineRule="auto"/>
              <w:jc w:val="left"/>
              <w:rPr>
                <w:rFonts w:ascii="宋体" w:hAnsi="宋体" w:eastAsia="宋体" w:cs="宋体"/>
                <w:color w:val="000000"/>
                <w:kern w:val="0"/>
                <w:sz w:val="24"/>
              </w:rPr>
            </w:pPr>
          </w:p>
        </w:tc>
        <w:tc>
          <w:tcPr>
            <w:tcW w:w="866" w:type="dxa"/>
            <w:shd w:val="clear" w:color="auto" w:fill="auto"/>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3分</w:t>
            </w:r>
          </w:p>
        </w:tc>
        <w:tc>
          <w:tcPr>
            <w:tcW w:w="6659" w:type="dxa"/>
            <w:shd w:val="clear" w:color="auto" w:fill="auto"/>
            <w:vAlign w:val="center"/>
          </w:tcPr>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传阅文件附件可由传阅的所有参与人在线编辑、修订，并保留痕迹，可编辑文件格式应支持Word、Excel及WPS文件。（提供以上功能至少2张符合要求的系统使用截图，不提供本项不得分）</w:t>
            </w:r>
          </w:p>
        </w:tc>
        <w:tc>
          <w:tcPr>
            <w:tcW w:w="561" w:type="dxa"/>
            <w:shd w:val="clear" w:color="auto" w:fill="auto"/>
            <w:vAlign w:val="center"/>
          </w:tcPr>
          <w:p>
            <w:pPr>
              <w:widowControl/>
              <w:spacing w:line="360" w:lineRule="auto"/>
              <w:jc w:val="left"/>
              <w:rPr>
                <w:rFonts w:ascii="宋体" w:hAnsi="宋体" w:eastAsia="宋体" w:cs="宋体"/>
                <w:b/>
                <w:bCs/>
                <w:color w:val="000000"/>
                <w:kern w:val="0"/>
                <w:sz w:val="24"/>
              </w:rPr>
            </w:pPr>
          </w:p>
        </w:tc>
        <w:tc>
          <w:tcPr>
            <w:tcW w:w="573" w:type="dxa"/>
            <w:vAlign w:val="center"/>
          </w:tcPr>
          <w:p>
            <w:pPr>
              <w:widowControl/>
              <w:spacing w:line="360" w:lineRule="auto"/>
              <w:jc w:val="left"/>
              <w:rPr>
                <w:rFonts w:ascii="宋体" w:hAnsi="宋体" w:eastAsia="宋体" w:cs="宋体"/>
                <w:b/>
                <w:bCs/>
                <w:color w:val="000000"/>
                <w:kern w:val="0"/>
                <w:sz w:val="24"/>
              </w:rPr>
            </w:pPr>
          </w:p>
        </w:tc>
        <w:tc>
          <w:tcPr>
            <w:tcW w:w="567" w:type="dxa"/>
            <w:vAlign w:val="center"/>
          </w:tcPr>
          <w:p>
            <w:pPr>
              <w:widowControl/>
              <w:spacing w:line="360" w:lineRule="auto"/>
              <w:jc w:val="left"/>
              <w:rPr>
                <w:rFonts w:ascii="宋体" w:hAnsi="宋体" w:eastAsia="宋体" w:cs="宋体"/>
                <w:b/>
                <w:bCs/>
                <w:color w:val="000000"/>
                <w:kern w:val="0"/>
                <w:sz w:val="24"/>
              </w:rPr>
            </w:pPr>
          </w:p>
        </w:tc>
        <w:tc>
          <w:tcPr>
            <w:tcW w:w="708" w:type="dxa"/>
            <w:vAlign w:val="center"/>
          </w:tcPr>
          <w:p>
            <w:pPr>
              <w:widowControl/>
              <w:spacing w:line="360" w:lineRule="auto"/>
              <w:jc w:val="left"/>
              <w:rPr>
                <w:rFonts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92" w:type="dxa"/>
            <w:vMerge w:val="continue"/>
            <w:vAlign w:val="center"/>
          </w:tcPr>
          <w:p>
            <w:pPr>
              <w:widowControl/>
              <w:spacing w:line="360" w:lineRule="auto"/>
              <w:jc w:val="left"/>
              <w:rPr>
                <w:rFonts w:ascii="宋体" w:hAnsi="宋体" w:eastAsia="宋体" w:cs="宋体"/>
                <w:color w:val="000000"/>
                <w:kern w:val="0"/>
                <w:sz w:val="24"/>
              </w:rPr>
            </w:pPr>
          </w:p>
        </w:tc>
        <w:tc>
          <w:tcPr>
            <w:tcW w:w="1631" w:type="dxa"/>
            <w:vMerge w:val="continue"/>
            <w:vAlign w:val="center"/>
          </w:tcPr>
          <w:p>
            <w:pPr>
              <w:widowControl/>
              <w:spacing w:line="360" w:lineRule="auto"/>
              <w:jc w:val="left"/>
              <w:rPr>
                <w:rFonts w:ascii="宋体" w:hAnsi="宋体" w:eastAsia="宋体" w:cs="宋体"/>
                <w:color w:val="000000"/>
                <w:kern w:val="0"/>
                <w:sz w:val="24"/>
              </w:rPr>
            </w:pPr>
          </w:p>
        </w:tc>
        <w:tc>
          <w:tcPr>
            <w:tcW w:w="866" w:type="dxa"/>
            <w:shd w:val="clear" w:color="auto" w:fill="auto"/>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3分</w:t>
            </w:r>
          </w:p>
        </w:tc>
        <w:tc>
          <w:tcPr>
            <w:tcW w:w="6659" w:type="dxa"/>
            <w:shd w:val="clear" w:color="auto" w:fill="auto"/>
            <w:vAlign w:val="center"/>
          </w:tcPr>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收文附件支持OFD格式，并能在客户端不安装软件的情况下直接打开查看文件内容。（提供以上功能至少2张符合要求的系统使用截图，不提供本项不得分）</w:t>
            </w:r>
          </w:p>
        </w:tc>
        <w:tc>
          <w:tcPr>
            <w:tcW w:w="561" w:type="dxa"/>
            <w:shd w:val="clear" w:color="auto" w:fill="auto"/>
            <w:vAlign w:val="center"/>
          </w:tcPr>
          <w:p>
            <w:pPr>
              <w:widowControl/>
              <w:spacing w:line="360" w:lineRule="auto"/>
              <w:jc w:val="left"/>
              <w:rPr>
                <w:rFonts w:ascii="宋体" w:hAnsi="宋体" w:eastAsia="宋体" w:cs="宋体"/>
                <w:b/>
                <w:bCs/>
                <w:color w:val="000000"/>
                <w:kern w:val="0"/>
                <w:sz w:val="24"/>
              </w:rPr>
            </w:pPr>
          </w:p>
        </w:tc>
        <w:tc>
          <w:tcPr>
            <w:tcW w:w="573" w:type="dxa"/>
            <w:vAlign w:val="center"/>
          </w:tcPr>
          <w:p>
            <w:pPr>
              <w:widowControl/>
              <w:spacing w:line="360" w:lineRule="auto"/>
              <w:jc w:val="left"/>
              <w:rPr>
                <w:rFonts w:ascii="宋体" w:hAnsi="宋体" w:eastAsia="宋体" w:cs="宋体"/>
                <w:b/>
                <w:bCs/>
                <w:color w:val="000000"/>
                <w:kern w:val="0"/>
                <w:sz w:val="24"/>
              </w:rPr>
            </w:pPr>
          </w:p>
        </w:tc>
        <w:tc>
          <w:tcPr>
            <w:tcW w:w="567" w:type="dxa"/>
            <w:vAlign w:val="center"/>
          </w:tcPr>
          <w:p>
            <w:pPr>
              <w:widowControl/>
              <w:spacing w:line="360" w:lineRule="auto"/>
              <w:jc w:val="left"/>
              <w:rPr>
                <w:rFonts w:ascii="宋体" w:hAnsi="宋体" w:eastAsia="宋体" w:cs="宋体"/>
                <w:b/>
                <w:bCs/>
                <w:color w:val="000000"/>
                <w:kern w:val="0"/>
                <w:sz w:val="24"/>
              </w:rPr>
            </w:pPr>
          </w:p>
        </w:tc>
        <w:tc>
          <w:tcPr>
            <w:tcW w:w="708" w:type="dxa"/>
            <w:vAlign w:val="center"/>
          </w:tcPr>
          <w:p>
            <w:pPr>
              <w:widowControl/>
              <w:spacing w:line="360" w:lineRule="auto"/>
              <w:jc w:val="left"/>
              <w:rPr>
                <w:rFonts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92" w:type="dxa"/>
            <w:vMerge w:val="continue"/>
            <w:vAlign w:val="center"/>
          </w:tcPr>
          <w:p>
            <w:pPr>
              <w:widowControl/>
              <w:spacing w:line="360" w:lineRule="auto"/>
              <w:jc w:val="left"/>
              <w:rPr>
                <w:rFonts w:ascii="宋体" w:hAnsi="宋体" w:eastAsia="宋体" w:cs="宋体"/>
                <w:color w:val="000000"/>
                <w:kern w:val="0"/>
                <w:sz w:val="24"/>
              </w:rPr>
            </w:pPr>
          </w:p>
        </w:tc>
        <w:tc>
          <w:tcPr>
            <w:tcW w:w="1631" w:type="dxa"/>
            <w:vMerge w:val="continue"/>
            <w:vAlign w:val="center"/>
          </w:tcPr>
          <w:p>
            <w:pPr>
              <w:widowControl/>
              <w:spacing w:line="360" w:lineRule="auto"/>
              <w:jc w:val="left"/>
              <w:rPr>
                <w:rFonts w:ascii="宋体" w:hAnsi="宋体" w:eastAsia="宋体" w:cs="宋体"/>
                <w:color w:val="000000"/>
                <w:kern w:val="0"/>
                <w:sz w:val="24"/>
              </w:rPr>
            </w:pPr>
          </w:p>
        </w:tc>
        <w:tc>
          <w:tcPr>
            <w:tcW w:w="866" w:type="dxa"/>
            <w:shd w:val="clear" w:color="auto" w:fill="auto"/>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3分</w:t>
            </w:r>
          </w:p>
        </w:tc>
        <w:tc>
          <w:tcPr>
            <w:tcW w:w="6659" w:type="dxa"/>
            <w:shd w:val="clear" w:color="auto" w:fill="auto"/>
            <w:vAlign w:val="center"/>
          </w:tcPr>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根据医院的不同业务，汇集各类有价值的信息，建立分类的医院知识库，形成医院的知识地图，将人员、流程和业务知识紧密集成在一起，达到信息共享、支持管理的目的。系统需提供思维导图、月刊式、传统式、制度式、地图引导式、时间轴多维视图模式。（提供以上功能至少2张符合要求的系统使用截图，不提供本项不得分）</w:t>
            </w:r>
          </w:p>
        </w:tc>
        <w:tc>
          <w:tcPr>
            <w:tcW w:w="561" w:type="dxa"/>
            <w:shd w:val="clear" w:color="auto" w:fill="auto"/>
            <w:vAlign w:val="center"/>
          </w:tcPr>
          <w:p>
            <w:pPr>
              <w:widowControl/>
              <w:spacing w:line="360" w:lineRule="auto"/>
              <w:jc w:val="left"/>
              <w:rPr>
                <w:rFonts w:ascii="宋体" w:hAnsi="宋体" w:eastAsia="宋体" w:cs="宋体"/>
                <w:b/>
                <w:bCs/>
                <w:color w:val="000000"/>
                <w:kern w:val="0"/>
                <w:sz w:val="24"/>
              </w:rPr>
            </w:pPr>
          </w:p>
        </w:tc>
        <w:tc>
          <w:tcPr>
            <w:tcW w:w="573" w:type="dxa"/>
            <w:vAlign w:val="center"/>
          </w:tcPr>
          <w:p>
            <w:pPr>
              <w:widowControl/>
              <w:spacing w:line="360" w:lineRule="auto"/>
              <w:jc w:val="left"/>
              <w:rPr>
                <w:rFonts w:ascii="宋体" w:hAnsi="宋体" w:eastAsia="宋体" w:cs="宋体"/>
                <w:b/>
                <w:bCs/>
                <w:color w:val="000000"/>
                <w:kern w:val="0"/>
                <w:sz w:val="24"/>
              </w:rPr>
            </w:pPr>
          </w:p>
        </w:tc>
        <w:tc>
          <w:tcPr>
            <w:tcW w:w="567" w:type="dxa"/>
            <w:vAlign w:val="center"/>
          </w:tcPr>
          <w:p>
            <w:pPr>
              <w:widowControl/>
              <w:spacing w:line="360" w:lineRule="auto"/>
              <w:jc w:val="left"/>
              <w:rPr>
                <w:rFonts w:ascii="宋体" w:hAnsi="宋体" w:eastAsia="宋体" w:cs="宋体"/>
                <w:b/>
                <w:bCs/>
                <w:color w:val="000000"/>
                <w:kern w:val="0"/>
                <w:sz w:val="24"/>
              </w:rPr>
            </w:pPr>
          </w:p>
        </w:tc>
        <w:tc>
          <w:tcPr>
            <w:tcW w:w="708" w:type="dxa"/>
            <w:vAlign w:val="center"/>
          </w:tcPr>
          <w:p>
            <w:pPr>
              <w:widowControl/>
              <w:spacing w:line="360" w:lineRule="auto"/>
              <w:jc w:val="left"/>
              <w:rPr>
                <w:rFonts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192" w:type="dxa"/>
            <w:vMerge w:val="continue"/>
            <w:vAlign w:val="center"/>
          </w:tcPr>
          <w:p>
            <w:pPr>
              <w:widowControl/>
              <w:spacing w:line="360" w:lineRule="auto"/>
              <w:jc w:val="left"/>
              <w:rPr>
                <w:rFonts w:ascii="宋体" w:hAnsi="宋体" w:eastAsia="宋体" w:cs="宋体"/>
                <w:color w:val="000000"/>
                <w:kern w:val="0"/>
                <w:sz w:val="24"/>
              </w:rPr>
            </w:pPr>
          </w:p>
        </w:tc>
        <w:tc>
          <w:tcPr>
            <w:tcW w:w="1631" w:type="dxa"/>
            <w:vMerge w:val="continue"/>
            <w:vAlign w:val="center"/>
          </w:tcPr>
          <w:p>
            <w:pPr>
              <w:widowControl/>
              <w:spacing w:line="360" w:lineRule="auto"/>
              <w:jc w:val="left"/>
              <w:rPr>
                <w:rFonts w:ascii="宋体" w:hAnsi="宋体" w:eastAsia="宋体" w:cs="宋体"/>
                <w:color w:val="000000"/>
                <w:kern w:val="0"/>
                <w:sz w:val="24"/>
              </w:rPr>
            </w:pPr>
          </w:p>
        </w:tc>
        <w:tc>
          <w:tcPr>
            <w:tcW w:w="866" w:type="dxa"/>
            <w:shd w:val="clear" w:color="auto" w:fill="auto"/>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3分</w:t>
            </w:r>
          </w:p>
        </w:tc>
        <w:tc>
          <w:tcPr>
            <w:tcW w:w="6659" w:type="dxa"/>
            <w:shd w:val="clear" w:color="auto" w:fill="auto"/>
            <w:vAlign w:val="center"/>
          </w:tcPr>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会议可新建或关联或编辑修改会议中提交中的督办事项、议题、流程、子流程、发起的日程、任务，通过会议室管理统一进行流转管理，会议系统与督办事项的登记、查询、跟踪、反馈管理实现一体化管理。（提供以上功能至少2张符合要求的系统使用截图，不提供本项不得分）</w:t>
            </w:r>
          </w:p>
        </w:tc>
        <w:tc>
          <w:tcPr>
            <w:tcW w:w="561" w:type="dxa"/>
            <w:shd w:val="clear" w:color="auto" w:fill="auto"/>
            <w:vAlign w:val="center"/>
          </w:tcPr>
          <w:p>
            <w:pPr>
              <w:widowControl/>
              <w:spacing w:line="360" w:lineRule="auto"/>
              <w:jc w:val="left"/>
              <w:rPr>
                <w:rFonts w:ascii="宋体" w:hAnsi="宋体" w:eastAsia="宋体" w:cs="宋体"/>
                <w:b/>
                <w:bCs/>
                <w:color w:val="000000"/>
                <w:kern w:val="0"/>
                <w:sz w:val="24"/>
              </w:rPr>
            </w:pPr>
          </w:p>
        </w:tc>
        <w:tc>
          <w:tcPr>
            <w:tcW w:w="573" w:type="dxa"/>
            <w:vAlign w:val="center"/>
          </w:tcPr>
          <w:p>
            <w:pPr>
              <w:widowControl/>
              <w:spacing w:line="360" w:lineRule="auto"/>
              <w:jc w:val="left"/>
              <w:rPr>
                <w:rFonts w:ascii="宋体" w:hAnsi="宋体" w:eastAsia="宋体" w:cs="宋体"/>
                <w:b/>
                <w:bCs/>
                <w:color w:val="000000"/>
                <w:kern w:val="0"/>
                <w:sz w:val="24"/>
              </w:rPr>
            </w:pPr>
          </w:p>
        </w:tc>
        <w:tc>
          <w:tcPr>
            <w:tcW w:w="567" w:type="dxa"/>
            <w:vAlign w:val="center"/>
          </w:tcPr>
          <w:p>
            <w:pPr>
              <w:widowControl/>
              <w:spacing w:line="360" w:lineRule="auto"/>
              <w:jc w:val="left"/>
              <w:rPr>
                <w:rFonts w:ascii="宋体" w:hAnsi="宋体" w:eastAsia="宋体" w:cs="宋体"/>
                <w:b/>
                <w:bCs/>
                <w:color w:val="000000"/>
                <w:kern w:val="0"/>
                <w:sz w:val="24"/>
              </w:rPr>
            </w:pPr>
          </w:p>
        </w:tc>
        <w:tc>
          <w:tcPr>
            <w:tcW w:w="708" w:type="dxa"/>
            <w:vAlign w:val="center"/>
          </w:tcPr>
          <w:p>
            <w:pPr>
              <w:widowControl/>
              <w:spacing w:line="360" w:lineRule="auto"/>
              <w:jc w:val="left"/>
              <w:rPr>
                <w:rFonts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92" w:type="dxa"/>
            <w:vMerge w:val="continue"/>
            <w:vAlign w:val="center"/>
          </w:tcPr>
          <w:p>
            <w:pPr>
              <w:widowControl/>
              <w:spacing w:line="360" w:lineRule="auto"/>
              <w:jc w:val="left"/>
              <w:rPr>
                <w:rFonts w:ascii="宋体" w:hAnsi="宋体" w:eastAsia="宋体" w:cs="宋体"/>
                <w:color w:val="000000"/>
                <w:kern w:val="0"/>
                <w:sz w:val="24"/>
              </w:rPr>
            </w:pPr>
          </w:p>
        </w:tc>
        <w:tc>
          <w:tcPr>
            <w:tcW w:w="1631" w:type="dxa"/>
            <w:vMerge w:val="continue"/>
            <w:vAlign w:val="center"/>
          </w:tcPr>
          <w:p>
            <w:pPr>
              <w:widowControl/>
              <w:spacing w:line="360" w:lineRule="auto"/>
              <w:jc w:val="left"/>
              <w:rPr>
                <w:rFonts w:ascii="宋体" w:hAnsi="宋体" w:eastAsia="宋体" w:cs="宋体"/>
                <w:color w:val="000000"/>
                <w:kern w:val="0"/>
                <w:sz w:val="24"/>
              </w:rPr>
            </w:pPr>
          </w:p>
        </w:tc>
        <w:tc>
          <w:tcPr>
            <w:tcW w:w="866" w:type="dxa"/>
            <w:shd w:val="clear" w:color="auto" w:fill="auto"/>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3分</w:t>
            </w:r>
          </w:p>
        </w:tc>
        <w:tc>
          <w:tcPr>
            <w:tcW w:w="6659" w:type="dxa"/>
            <w:shd w:val="clear" w:color="auto" w:fill="auto"/>
            <w:vAlign w:val="center"/>
          </w:tcPr>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领导可以方便地安排任务（交办），经办人收到领导交办的任务后，进行工作的组织（承办），并随时可方便地向任务交办人（领导）进行进程汇报。（提供以上功能至少2张符合要求的系统使用截图，不提供本项不得分）</w:t>
            </w:r>
          </w:p>
        </w:tc>
        <w:tc>
          <w:tcPr>
            <w:tcW w:w="561" w:type="dxa"/>
            <w:shd w:val="clear" w:color="auto" w:fill="auto"/>
            <w:vAlign w:val="center"/>
          </w:tcPr>
          <w:p>
            <w:pPr>
              <w:widowControl/>
              <w:spacing w:line="360" w:lineRule="auto"/>
              <w:jc w:val="left"/>
              <w:rPr>
                <w:rFonts w:ascii="宋体" w:hAnsi="宋体" w:eastAsia="宋体" w:cs="宋体"/>
                <w:b/>
                <w:bCs/>
                <w:color w:val="000000"/>
                <w:kern w:val="0"/>
                <w:sz w:val="24"/>
              </w:rPr>
            </w:pPr>
          </w:p>
        </w:tc>
        <w:tc>
          <w:tcPr>
            <w:tcW w:w="573" w:type="dxa"/>
            <w:vAlign w:val="center"/>
          </w:tcPr>
          <w:p>
            <w:pPr>
              <w:widowControl/>
              <w:spacing w:line="360" w:lineRule="auto"/>
              <w:jc w:val="left"/>
              <w:rPr>
                <w:rFonts w:ascii="宋体" w:hAnsi="宋体" w:eastAsia="宋体" w:cs="宋体"/>
                <w:b/>
                <w:bCs/>
                <w:color w:val="000000"/>
                <w:kern w:val="0"/>
                <w:sz w:val="24"/>
              </w:rPr>
            </w:pPr>
          </w:p>
        </w:tc>
        <w:tc>
          <w:tcPr>
            <w:tcW w:w="567" w:type="dxa"/>
            <w:vAlign w:val="center"/>
          </w:tcPr>
          <w:p>
            <w:pPr>
              <w:widowControl/>
              <w:spacing w:line="360" w:lineRule="auto"/>
              <w:jc w:val="left"/>
              <w:rPr>
                <w:rFonts w:ascii="宋体" w:hAnsi="宋体" w:eastAsia="宋体" w:cs="宋体"/>
                <w:b/>
                <w:bCs/>
                <w:color w:val="000000"/>
                <w:kern w:val="0"/>
                <w:sz w:val="24"/>
              </w:rPr>
            </w:pPr>
          </w:p>
        </w:tc>
        <w:tc>
          <w:tcPr>
            <w:tcW w:w="708" w:type="dxa"/>
            <w:vAlign w:val="center"/>
          </w:tcPr>
          <w:p>
            <w:pPr>
              <w:widowControl/>
              <w:spacing w:line="360" w:lineRule="auto"/>
              <w:jc w:val="left"/>
              <w:rPr>
                <w:rFonts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92" w:type="dxa"/>
            <w:vMerge w:val="continue"/>
            <w:vAlign w:val="center"/>
          </w:tcPr>
          <w:p>
            <w:pPr>
              <w:widowControl/>
              <w:spacing w:line="360" w:lineRule="auto"/>
              <w:jc w:val="left"/>
              <w:rPr>
                <w:rFonts w:ascii="宋体" w:hAnsi="宋体" w:eastAsia="宋体" w:cs="宋体"/>
                <w:color w:val="000000"/>
                <w:kern w:val="0"/>
                <w:sz w:val="24"/>
              </w:rPr>
            </w:pPr>
          </w:p>
        </w:tc>
        <w:tc>
          <w:tcPr>
            <w:tcW w:w="1631" w:type="dxa"/>
            <w:vMerge w:val="continue"/>
            <w:vAlign w:val="center"/>
          </w:tcPr>
          <w:p>
            <w:pPr>
              <w:widowControl/>
              <w:spacing w:line="360" w:lineRule="auto"/>
              <w:jc w:val="left"/>
              <w:rPr>
                <w:rFonts w:ascii="宋体" w:hAnsi="宋体" w:eastAsia="宋体" w:cs="宋体"/>
                <w:color w:val="000000"/>
                <w:kern w:val="0"/>
                <w:sz w:val="24"/>
              </w:rPr>
            </w:pPr>
          </w:p>
        </w:tc>
        <w:tc>
          <w:tcPr>
            <w:tcW w:w="866" w:type="dxa"/>
            <w:shd w:val="clear" w:color="auto" w:fill="auto"/>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3分</w:t>
            </w:r>
          </w:p>
        </w:tc>
        <w:tc>
          <w:tcPr>
            <w:tcW w:w="6659" w:type="dxa"/>
            <w:shd w:val="clear" w:color="auto" w:fill="auto"/>
            <w:vAlign w:val="center"/>
          </w:tcPr>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提供B/S架构基于Web页面的流程设计器，可实现零编码图形化的流程设计功能，并可提供便于流程使用者进行流程全貌查看的图形式流程显示方式。（提供以上功能至少</w:t>
            </w:r>
            <w:r>
              <w:rPr>
                <w:rFonts w:ascii="宋体" w:hAnsi="宋体" w:eastAsia="宋体" w:cs="宋体"/>
                <w:color w:val="000000"/>
                <w:kern w:val="0"/>
                <w:sz w:val="24"/>
              </w:rPr>
              <w:t>2</w:t>
            </w:r>
            <w:r>
              <w:rPr>
                <w:rFonts w:hint="eastAsia" w:ascii="宋体" w:hAnsi="宋体" w:eastAsia="宋体" w:cs="宋体"/>
                <w:color w:val="000000"/>
                <w:kern w:val="0"/>
                <w:sz w:val="24"/>
              </w:rPr>
              <w:t>张符合要求的系统使用截图，不提供本项不得分）</w:t>
            </w:r>
          </w:p>
        </w:tc>
        <w:tc>
          <w:tcPr>
            <w:tcW w:w="561" w:type="dxa"/>
            <w:shd w:val="clear" w:color="auto" w:fill="auto"/>
            <w:vAlign w:val="center"/>
          </w:tcPr>
          <w:p>
            <w:pPr>
              <w:widowControl/>
              <w:spacing w:line="360" w:lineRule="auto"/>
              <w:jc w:val="left"/>
              <w:rPr>
                <w:rFonts w:ascii="宋体" w:hAnsi="宋体" w:eastAsia="宋体" w:cs="宋体"/>
                <w:b/>
                <w:bCs/>
                <w:color w:val="000000"/>
                <w:kern w:val="0"/>
                <w:sz w:val="24"/>
              </w:rPr>
            </w:pPr>
          </w:p>
        </w:tc>
        <w:tc>
          <w:tcPr>
            <w:tcW w:w="573" w:type="dxa"/>
            <w:vAlign w:val="center"/>
          </w:tcPr>
          <w:p>
            <w:pPr>
              <w:widowControl/>
              <w:spacing w:line="360" w:lineRule="auto"/>
              <w:jc w:val="left"/>
              <w:rPr>
                <w:rFonts w:ascii="宋体" w:hAnsi="宋体" w:eastAsia="宋体" w:cs="宋体"/>
                <w:b/>
                <w:bCs/>
                <w:color w:val="000000"/>
                <w:kern w:val="0"/>
                <w:sz w:val="24"/>
              </w:rPr>
            </w:pPr>
          </w:p>
        </w:tc>
        <w:tc>
          <w:tcPr>
            <w:tcW w:w="567" w:type="dxa"/>
            <w:vAlign w:val="center"/>
          </w:tcPr>
          <w:p>
            <w:pPr>
              <w:widowControl/>
              <w:spacing w:line="360" w:lineRule="auto"/>
              <w:jc w:val="left"/>
              <w:rPr>
                <w:rFonts w:ascii="宋体" w:hAnsi="宋体" w:eastAsia="宋体" w:cs="宋体"/>
                <w:b/>
                <w:bCs/>
                <w:color w:val="000000"/>
                <w:kern w:val="0"/>
                <w:sz w:val="24"/>
              </w:rPr>
            </w:pPr>
          </w:p>
        </w:tc>
        <w:tc>
          <w:tcPr>
            <w:tcW w:w="708" w:type="dxa"/>
            <w:vAlign w:val="center"/>
          </w:tcPr>
          <w:p>
            <w:pPr>
              <w:widowControl/>
              <w:spacing w:line="360" w:lineRule="auto"/>
              <w:jc w:val="left"/>
              <w:rPr>
                <w:rFonts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92" w:type="dxa"/>
            <w:vMerge w:val="continue"/>
            <w:vAlign w:val="center"/>
          </w:tcPr>
          <w:p>
            <w:pPr>
              <w:widowControl/>
              <w:spacing w:line="360" w:lineRule="auto"/>
              <w:jc w:val="left"/>
              <w:rPr>
                <w:rFonts w:ascii="宋体" w:hAnsi="宋体" w:eastAsia="宋体" w:cs="宋体"/>
                <w:color w:val="000000"/>
                <w:kern w:val="0"/>
                <w:sz w:val="24"/>
              </w:rPr>
            </w:pPr>
          </w:p>
        </w:tc>
        <w:tc>
          <w:tcPr>
            <w:tcW w:w="1631" w:type="dxa"/>
            <w:vMerge w:val="continue"/>
            <w:vAlign w:val="center"/>
          </w:tcPr>
          <w:p>
            <w:pPr>
              <w:widowControl/>
              <w:spacing w:line="360" w:lineRule="auto"/>
              <w:jc w:val="left"/>
              <w:rPr>
                <w:rFonts w:ascii="宋体" w:hAnsi="宋体" w:eastAsia="宋体" w:cs="宋体"/>
                <w:color w:val="000000"/>
                <w:kern w:val="0"/>
                <w:sz w:val="24"/>
              </w:rPr>
            </w:pPr>
          </w:p>
        </w:tc>
        <w:tc>
          <w:tcPr>
            <w:tcW w:w="866" w:type="dxa"/>
            <w:shd w:val="clear" w:color="auto" w:fill="auto"/>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3分</w:t>
            </w:r>
          </w:p>
        </w:tc>
        <w:tc>
          <w:tcPr>
            <w:tcW w:w="6659" w:type="dxa"/>
            <w:shd w:val="clear" w:color="auto" w:fill="auto"/>
            <w:vAlign w:val="center"/>
          </w:tcPr>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提供系统内所有流程的效能分析统计，可按照个人和科室待办、已办、超时、知会、催办流程进行分类，通过点击图表中的相关流程统计图，能快速进入到一类事件中进行批量审批。（提供以上功能至少2张符合要求的系统使用截图，不提供本项不得分）</w:t>
            </w:r>
          </w:p>
        </w:tc>
        <w:tc>
          <w:tcPr>
            <w:tcW w:w="561" w:type="dxa"/>
            <w:shd w:val="clear" w:color="auto" w:fill="auto"/>
            <w:vAlign w:val="center"/>
          </w:tcPr>
          <w:p>
            <w:pPr>
              <w:widowControl/>
              <w:spacing w:line="360" w:lineRule="auto"/>
              <w:jc w:val="left"/>
              <w:rPr>
                <w:rFonts w:ascii="宋体" w:hAnsi="宋体" w:eastAsia="宋体" w:cs="宋体"/>
                <w:b/>
                <w:bCs/>
                <w:color w:val="000000"/>
                <w:kern w:val="0"/>
                <w:sz w:val="24"/>
              </w:rPr>
            </w:pPr>
          </w:p>
        </w:tc>
        <w:tc>
          <w:tcPr>
            <w:tcW w:w="573" w:type="dxa"/>
            <w:vAlign w:val="center"/>
          </w:tcPr>
          <w:p>
            <w:pPr>
              <w:widowControl/>
              <w:spacing w:line="360" w:lineRule="auto"/>
              <w:jc w:val="left"/>
              <w:rPr>
                <w:rFonts w:ascii="宋体" w:hAnsi="宋体" w:eastAsia="宋体" w:cs="宋体"/>
                <w:b/>
                <w:bCs/>
                <w:color w:val="000000"/>
                <w:kern w:val="0"/>
                <w:sz w:val="24"/>
              </w:rPr>
            </w:pPr>
          </w:p>
        </w:tc>
        <w:tc>
          <w:tcPr>
            <w:tcW w:w="567" w:type="dxa"/>
            <w:vAlign w:val="center"/>
          </w:tcPr>
          <w:p>
            <w:pPr>
              <w:widowControl/>
              <w:spacing w:line="360" w:lineRule="auto"/>
              <w:jc w:val="left"/>
              <w:rPr>
                <w:rFonts w:ascii="宋体" w:hAnsi="宋体" w:eastAsia="宋体" w:cs="宋体"/>
                <w:b/>
                <w:bCs/>
                <w:color w:val="000000"/>
                <w:kern w:val="0"/>
                <w:sz w:val="24"/>
              </w:rPr>
            </w:pPr>
          </w:p>
        </w:tc>
        <w:tc>
          <w:tcPr>
            <w:tcW w:w="708" w:type="dxa"/>
            <w:vAlign w:val="center"/>
          </w:tcPr>
          <w:p>
            <w:pPr>
              <w:widowControl/>
              <w:spacing w:line="360" w:lineRule="auto"/>
              <w:jc w:val="left"/>
              <w:rPr>
                <w:rFonts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92" w:type="dxa"/>
            <w:vMerge w:val="continue"/>
            <w:vAlign w:val="center"/>
          </w:tcPr>
          <w:p>
            <w:pPr>
              <w:widowControl/>
              <w:spacing w:line="360" w:lineRule="auto"/>
              <w:jc w:val="left"/>
              <w:rPr>
                <w:rFonts w:ascii="宋体" w:hAnsi="宋体" w:eastAsia="宋体" w:cs="宋体"/>
                <w:color w:val="000000"/>
                <w:kern w:val="0"/>
                <w:sz w:val="24"/>
              </w:rPr>
            </w:pPr>
          </w:p>
        </w:tc>
        <w:tc>
          <w:tcPr>
            <w:tcW w:w="1631" w:type="dxa"/>
            <w:vMerge w:val="continue"/>
            <w:vAlign w:val="center"/>
          </w:tcPr>
          <w:p>
            <w:pPr>
              <w:widowControl/>
              <w:spacing w:line="360" w:lineRule="auto"/>
              <w:jc w:val="left"/>
              <w:rPr>
                <w:rFonts w:ascii="宋体" w:hAnsi="宋体" w:eastAsia="宋体" w:cs="宋体"/>
                <w:color w:val="000000"/>
                <w:kern w:val="0"/>
                <w:sz w:val="24"/>
              </w:rPr>
            </w:pPr>
          </w:p>
        </w:tc>
        <w:tc>
          <w:tcPr>
            <w:tcW w:w="866" w:type="dxa"/>
            <w:shd w:val="clear" w:color="auto" w:fill="auto"/>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3分</w:t>
            </w:r>
          </w:p>
        </w:tc>
        <w:tc>
          <w:tcPr>
            <w:tcW w:w="6659" w:type="dxa"/>
            <w:shd w:val="clear" w:color="auto" w:fill="auto"/>
            <w:vAlign w:val="center"/>
          </w:tcPr>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提供B/S架构基于Web页面的流程设计器，可实现零编码图形化的流程设计功能，并可提供便于流程使用者进行流程全貌查看的图形式流程显示方式。（提供以上功能至少2张符合要求的系统使用截图，不提供本项不得分）</w:t>
            </w:r>
          </w:p>
        </w:tc>
        <w:tc>
          <w:tcPr>
            <w:tcW w:w="561" w:type="dxa"/>
            <w:shd w:val="clear" w:color="auto" w:fill="auto"/>
            <w:vAlign w:val="center"/>
          </w:tcPr>
          <w:p>
            <w:pPr>
              <w:widowControl/>
              <w:spacing w:line="360" w:lineRule="auto"/>
              <w:jc w:val="left"/>
              <w:rPr>
                <w:rFonts w:ascii="宋体" w:hAnsi="宋体" w:eastAsia="宋体" w:cs="宋体"/>
                <w:b/>
                <w:bCs/>
                <w:color w:val="000000"/>
                <w:kern w:val="0"/>
                <w:sz w:val="24"/>
              </w:rPr>
            </w:pPr>
          </w:p>
        </w:tc>
        <w:tc>
          <w:tcPr>
            <w:tcW w:w="573" w:type="dxa"/>
            <w:vAlign w:val="center"/>
          </w:tcPr>
          <w:p>
            <w:pPr>
              <w:widowControl/>
              <w:spacing w:line="360" w:lineRule="auto"/>
              <w:jc w:val="left"/>
              <w:rPr>
                <w:rFonts w:ascii="宋体" w:hAnsi="宋体" w:eastAsia="宋体" w:cs="宋体"/>
                <w:b/>
                <w:bCs/>
                <w:color w:val="000000"/>
                <w:kern w:val="0"/>
                <w:sz w:val="24"/>
              </w:rPr>
            </w:pPr>
          </w:p>
        </w:tc>
        <w:tc>
          <w:tcPr>
            <w:tcW w:w="567" w:type="dxa"/>
            <w:vAlign w:val="center"/>
          </w:tcPr>
          <w:p>
            <w:pPr>
              <w:widowControl/>
              <w:spacing w:line="360" w:lineRule="auto"/>
              <w:jc w:val="left"/>
              <w:rPr>
                <w:rFonts w:ascii="宋体" w:hAnsi="宋体" w:eastAsia="宋体" w:cs="宋体"/>
                <w:b/>
                <w:bCs/>
                <w:color w:val="000000"/>
                <w:kern w:val="0"/>
                <w:sz w:val="24"/>
              </w:rPr>
            </w:pPr>
          </w:p>
        </w:tc>
        <w:tc>
          <w:tcPr>
            <w:tcW w:w="708" w:type="dxa"/>
            <w:vAlign w:val="center"/>
          </w:tcPr>
          <w:p>
            <w:pPr>
              <w:widowControl/>
              <w:spacing w:line="360" w:lineRule="auto"/>
              <w:jc w:val="left"/>
              <w:rPr>
                <w:rFonts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92" w:type="dxa"/>
            <w:vMerge w:val="continue"/>
            <w:vAlign w:val="center"/>
          </w:tcPr>
          <w:p>
            <w:pPr>
              <w:widowControl/>
              <w:spacing w:line="360" w:lineRule="auto"/>
              <w:jc w:val="left"/>
              <w:rPr>
                <w:rFonts w:ascii="宋体" w:hAnsi="宋体" w:eastAsia="宋体" w:cs="宋体"/>
                <w:color w:val="000000"/>
                <w:kern w:val="0"/>
                <w:sz w:val="24"/>
              </w:rPr>
            </w:pPr>
          </w:p>
        </w:tc>
        <w:tc>
          <w:tcPr>
            <w:tcW w:w="1631" w:type="dxa"/>
            <w:vMerge w:val="continue"/>
            <w:vAlign w:val="center"/>
          </w:tcPr>
          <w:p>
            <w:pPr>
              <w:widowControl/>
              <w:spacing w:line="360" w:lineRule="auto"/>
              <w:jc w:val="left"/>
              <w:rPr>
                <w:rFonts w:ascii="宋体" w:hAnsi="宋体" w:eastAsia="宋体" w:cs="宋体"/>
                <w:color w:val="000000"/>
                <w:kern w:val="0"/>
                <w:sz w:val="24"/>
              </w:rPr>
            </w:pPr>
          </w:p>
        </w:tc>
        <w:tc>
          <w:tcPr>
            <w:tcW w:w="866" w:type="dxa"/>
            <w:shd w:val="clear" w:color="auto" w:fill="auto"/>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3分</w:t>
            </w:r>
          </w:p>
        </w:tc>
        <w:tc>
          <w:tcPr>
            <w:tcW w:w="6659" w:type="dxa"/>
            <w:shd w:val="clear" w:color="auto" w:fill="auto"/>
            <w:vAlign w:val="center"/>
          </w:tcPr>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企业微信端需与桌面端无缝融合，实现同一套组织架构，系统用户和企业微信用户统一管理（提供截图得</w:t>
            </w:r>
            <w:r>
              <w:rPr>
                <w:rFonts w:ascii="宋体" w:hAnsi="宋体" w:eastAsia="宋体" w:cs="宋体"/>
                <w:color w:val="000000"/>
                <w:kern w:val="0"/>
                <w:sz w:val="24"/>
              </w:rPr>
              <w:t>2</w:t>
            </w:r>
            <w:r>
              <w:rPr>
                <w:rFonts w:hint="eastAsia" w:ascii="宋体" w:hAnsi="宋体" w:eastAsia="宋体" w:cs="宋体"/>
                <w:color w:val="000000"/>
                <w:kern w:val="0"/>
                <w:sz w:val="24"/>
              </w:rPr>
              <w:t>分，不提供本项不得分）</w:t>
            </w:r>
          </w:p>
        </w:tc>
        <w:tc>
          <w:tcPr>
            <w:tcW w:w="561" w:type="dxa"/>
            <w:shd w:val="clear" w:color="auto" w:fill="auto"/>
            <w:vAlign w:val="center"/>
          </w:tcPr>
          <w:p>
            <w:pPr>
              <w:widowControl/>
              <w:spacing w:line="360" w:lineRule="auto"/>
              <w:jc w:val="left"/>
              <w:rPr>
                <w:rFonts w:ascii="宋体" w:hAnsi="宋体" w:eastAsia="宋体" w:cs="宋体"/>
                <w:b/>
                <w:bCs/>
                <w:color w:val="000000"/>
                <w:kern w:val="0"/>
                <w:sz w:val="24"/>
              </w:rPr>
            </w:pPr>
          </w:p>
        </w:tc>
        <w:tc>
          <w:tcPr>
            <w:tcW w:w="573" w:type="dxa"/>
            <w:vAlign w:val="center"/>
          </w:tcPr>
          <w:p>
            <w:pPr>
              <w:widowControl/>
              <w:spacing w:line="360" w:lineRule="auto"/>
              <w:jc w:val="left"/>
              <w:rPr>
                <w:rFonts w:ascii="宋体" w:hAnsi="宋体" w:eastAsia="宋体" w:cs="宋体"/>
                <w:b/>
                <w:bCs/>
                <w:color w:val="000000"/>
                <w:kern w:val="0"/>
                <w:sz w:val="24"/>
              </w:rPr>
            </w:pPr>
          </w:p>
        </w:tc>
        <w:tc>
          <w:tcPr>
            <w:tcW w:w="567" w:type="dxa"/>
            <w:vAlign w:val="center"/>
          </w:tcPr>
          <w:p>
            <w:pPr>
              <w:widowControl/>
              <w:spacing w:line="360" w:lineRule="auto"/>
              <w:jc w:val="left"/>
              <w:rPr>
                <w:rFonts w:ascii="宋体" w:hAnsi="宋体" w:eastAsia="宋体" w:cs="宋体"/>
                <w:b/>
                <w:bCs/>
                <w:color w:val="000000"/>
                <w:kern w:val="0"/>
                <w:sz w:val="24"/>
              </w:rPr>
            </w:pPr>
          </w:p>
        </w:tc>
        <w:tc>
          <w:tcPr>
            <w:tcW w:w="708" w:type="dxa"/>
            <w:vAlign w:val="center"/>
          </w:tcPr>
          <w:p>
            <w:pPr>
              <w:widowControl/>
              <w:spacing w:line="360" w:lineRule="auto"/>
              <w:jc w:val="left"/>
              <w:rPr>
                <w:rFonts w:ascii="宋体" w:hAnsi="宋体" w:eastAsia="宋体" w:cs="宋体"/>
                <w:b/>
                <w:bCs/>
                <w:color w:val="000000"/>
                <w:kern w:val="0"/>
                <w:sz w:val="24"/>
              </w:rPr>
            </w:pPr>
          </w:p>
        </w:tc>
      </w:tr>
    </w:tbl>
    <w:p>
      <w:pPr>
        <w:rPr>
          <w:rFonts w:ascii="Times New Roman" w:hAnsi="Times New Roman" w:eastAsia="宋体" w:cs="Times New Roman"/>
        </w:rPr>
      </w:pPr>
    </w:p>
    <w:p>
      <w:pPr>
        <w:keepNext w:val="0"/>
        <w:keepLines w:val="0"/>
        <w:widowControl w:val="0"/>
        <w:suppressLineNumbers w:val="0"/>
        <w:spacing w:before="0" w:beforeAutospacing="0" w:after="0" w:afterAutospacing="0" w:line="400" w:lineRule="exact"/>
        <w:ind w:left="0" w:right="0"/>
        <w:jc w:val="center"/>
        <w:outlineLvl w:val="9"/>
        <w:rPr>
          <w:rFonts w:hint="eastAsia" w:ascii="黑体" w:hAnsi="楷体_GB2312" w:eastAsia="黑体" w:cs="黑体"/>
          <w:sz w:val="30"/>
          <w:szCs w:val="30"/>
          <w:lang w:val="en-US"/>
        </w:rPr>
      </w:pPr>
    </w:p>
    <w:p>
      <w:pPr>
        <w:pStyle w:val="2"/>
        <w:numPr>
          <w:ilvl w:val="0"/>
          <w:numId w:val="0"/>
        </w:numPr>
        <w:rPr>
          <w:rFonts w:hint="eastAsia" w:ascii="黑体" w:hAnsi="楷体_GB2312" w:eastAsia="黑体" w:cs="黑体"/>
          <w:kern w:val="2"/>
          <w:sz w:val="30"/>
          <w:szCs w:val="30"/>
          <w:lang w:val="en-US" w:eastAsia="zh-CN"/>
        </w:rPr>
        <w:sectPr>
          <w:pgSz w:w="16838" w:h="11906" w:orient="landscape"/>
          <w:pgMar w:top="1800" w:right="1440" w:bottom="1800" w:left="1440" w:header="851" w:footer="992" w:gutter="0"/>
          <w:cols w:space="425" w:num="1"/>
          <w:docGrid w:type="lines" w:linePitch="312" w:charSpace="0"/>
        </w:sectPr>
      </w:pPr>
    </w:p>
    <w:p>
      <w:pPr>
        <w:spacing w:line="360" w:lineRule="exact"/>
        <w:jc w:val="center"/>
        <w:outlineLvl w:val="0"/>
        <w:rPr>
          <w:rFonts w:ascii="黑体" w:hAnsi="宋体" w:eastAsia="黑体"/>
          <w:sz w:val="30"/>
          <w:szCs w:val="30"/>
        </w:rPr>
      </w:pPr>
      <w:r>
        <w:rPr>
          <w:rFonts w:hint="eastAsia" w:ascii="黑体" w:hAnsi="宋体" w:eastAsia="黑体"/>
          <w:sz w:val="30"/>
          <w:szCs w:val="30"/>
        </w:rPr>
        <w:t>第六章　合同书（格式）</w:t>
      </w:r>
    </w:p>
    <w:p>
      <w:pPr>
        <w:spacing w:line="420" w:lineRule="exact"/>
        <w:rPr>
          <w:rFonts w:asciiTheme="minorEastAsia" w:hAnsiTheme="minorEastAsia" w:eastAsiaTheme="minorEastAsia"/>
          <w:bCs/>
          <w:sz w:val="24"/>
          <w:u w:val="single"/>
        </w:rPr>
      </w:pPr>
      <w:r>
        <w:rPr>
          <w:rFonts w:hint="eastAsia" w:asciiTheme="minorEastAsia" w:hAnsiTheme="minorEastAsia" w:eastAsiaTheme="minorEastAsia"/>
          <w:bCs/>
          <w:sz w:val="24"/>
        </w:rPr>
        <w:t>甲方（采购单位）：</w:t>
      </w:r>
      <w:r>
        <w:rPr>
          <w:rFonts w:hint="eastAsia" w:asciiTheme="minorEastAsia" w:hAnsiTheme="minorEastAsia" w:eastAsiaTheme="minorEastAsia"/>
          <w:bCs/>
          <w:sz w:val="24"/>
          <w:u w:val="single"/>
        </w:rPr>
        <w:t>　　　　　　　　　　　　　　　　　　</w:t>
      </w:r>
    </w:p>
    <w:p>
      <w:pPr>
        <w:spacing w:line="420" w:lineRule="exact"/>
        <w:rPr>
          <w:rFonts w:asciiTheme="minorEastAsia" w:hAnsiTheme="minorEastAsia" w:eastAsiaTheme="minorEastAsia"/>
          <w:bCs/>
          <w:sz w:val="24"/>
          <w:u w:val="single"/>
        </w:rPr>
      </w:pPr>
      <w:r>
        <w:rPr>
          <w:rFonts w:hint="eastAsia" w:asciiTheme="minorEastAsia" w:hAnsiTheme="minorEastAsia" w:eastAsiaTheme="minorEastAsia"/>
          <w:bCs/>
          <w:sz w:val="24"/>
        </w:rPr>
        <w:t>乙方（中标单位）：</w:t>
      </w:r>
      <w:r>
        <w:rPr>
          <w:rFonts w:hint="eastAsia" w:asciiTheme="minorEastAsia" w:hAnsiTheme="minorEastAsia" w:eastAsiaTheme="minorEastAsia"/>
          <w:bCs/>
          <w:sz w:val="24"/>
          <w:u w:val="single"/>
        </w:rPr>
        <w:t>　　　　　　　　　　　　　　　　　　</w:t>
      </w:r>
    </w:p>
    <w:p>
      <w:pPr>
        <w:spacing w:line="400" w:lineRule="exact"/>
        <w:jc w:val="center"/>
        <w:rPr>
          <w:rFonts w:ascii="楷体_GB2312" w:hAnsi="宋体" w:eastAsia="楷体_GB2312"/>
          <w:b/>
          <w:sz w:val="28"/>
          <w:szCs w:val="28"/>
          <w:lang w:val="de-DE"/>
        </w:rPr>
      </w:pPr>
    </w:p>
    <w:p>
      <w:pPr>
        <w:autoSpaceDE w:val="0"/>
        <w:autoSpaceDN w:val="0"/>
        <w:adjustRightInd w:val="0"/>
        <w:spacing w:line="4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lang w:val="zh-CN"/>
        </w:rPr>
        <w:t>根据《中华人民共和国政府采购法》、《中华人民共和国民法典》等法律法规的规定，甲乙双方按照</w:t>
      </w:r>
      <w:r>
        <w:rPr>
          <w:rFonts w:hint="eastAsia" w:asciiTheme="minorEastAsia" w:hAnsiTheme="minorEastAsia" w:eastAsiaTheme="minorEastAsia"/>
          <w:sz w:val="24"/>
          <w:lang w:val="en-US" w:eastAsia="zh-CN"/>
        </w:rPr>
        <w:t>公开招标</w:t>
      </w:r>
      <w:r>
        <w:rPr>
          <w:rFonts w:hint="eastAsia" w:asciiTheme="minorEastAsia" w:hAnsiTheme="minorEastAsia" w:eastAsiaTheme="minorEastAsia"/>
          <w:sz w:val="24"/>
          <w:lang w:val="zh-CN"/>
        </w:rPr>
        <w:t>采购结果签订本合同。</w:t>
      </w:r>
    </w:p>
    <w:p>
      <w:pPr>
        <w:spacing w:line="400" w:lineRule="exact"/>
        <w:rPr>
          <w:rFonts w:ascii="楷体_GB2312" w:eastAsia="楷体_GB2312"/>
          <w:sz w:val="24"/>
        </w:rPr>
      </w:pPr>
    </w:p>
    <w:p>
      <w:pPr>
        <w:spacing w:line="400" w:lineRule="exact"/>
        <w:outlineLvl w:val="1"/>
        <w:rPr>
          <w:rFonts w:ascii="黑体" w:hAnsi="黑体" w:eastAsia="黑体"/>
          <w:sz w:val="24"/>
        </w:rPr>
      </w:pPr>
      <w:r>
        <w:rPr>
          <w:rFonts w:hint="eastAsia" w:ascii="黑体" w:hAnsi="黑体" w:eastAsia="黑体"/>
          <w:sz w:val="24"/>
        </w:rPr>
        <w:t>第一条　采购内容</w:t>
      </w:r>
    </w:p>
    <w:p>
      <w:pPr>
        <w:spacing w:line="40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1、项目名称（项目编号）：</w:t>
      </w:r>
      <w:r>
        <w:rPr>
          <w:rFonts w:hint="eastAsia" w:asciiTheme="minorEastAsia" w:hAnsiTheme="minorEastAsia" w:eastAsiaTheme="minorEastAsia"/>
          <w:sz w:val="24"/>
          <w:u w:val="single"/>
        </w:rPr>
        <w:t>　　　　　　　　　　　　　　　　　　　　</w:t>
      </w:r>
    </w:p>
    <w:p>
      <w:pPr>
        <w:spacing w:line="40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2、项目采购清单（包含货物名称、规格、型号、数量、价格）：</w:t>
      </w:r>
      <w:r>
        <w:rPr>
          <w:rFonts w:hint="eastAsia" w:asciiTheme="minorEastAsia" w:hAnsiTheme="minorEastAsia" w:eastAsiaTheme="minorEastAsia"/>
          <w:sz w:val="24"/>
          <w:u w:val="single"/>
        </w:rPr>
        <w:t>　　　　　　　　　　　　　　　　　　　　　　　　</w:t>
      </w:r>
    </w:p>
    <w:p>
      <w:pPr>
        <w:spacing w:line="40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3、其他：</w:t>
      </w:r>
      <w:r>
        <w:rPr>
          <w:rFonts w:hint="eastAsia" w:asciiTheme="minorEastAsia" w:hAnsiTheme="minorEastAsia" w:eastAsiaTheme="minorEastAsia"/>
          <w:sz w:val="24"/>
          <w:u w:val="single"/>
        </w:rPr>
        <w:t>　　　　　　　　　　　　　　　　　　　　　　　　　　　　</w:t>
      </w:r>
    </w:p>
    <w:p>
      <w:pPr>
        <w:autoSpaceDE w:val="0"/>
        <w:autoSpaceDN w:val="0"/>
        <w:adjustRightInd w:val="0"/>
        <w:spacing w:line="400" w:lineRule="exact"/>
        <w:jc w:val="left"/>
        <w:outlineLvl w:val="1"/>
        <w:rPr>
          <w:rFonts w:ascii="黑体" w:hAnsi="黑体" w:eastAsia="黑体"/>
          <w:sz w:val="24"/>
          <w:lang w:val="zh-CN"/>
        </w:rPr>
      </w:pPr>
      <w:r>
        <w:rPr>
          <w:rFonts w:hint="eastAsia" w:ascii="黑体" w:hAnsi="黑体" w:eastAsia="黑体"/>
          <w:bCs/>
          <w:sz w:val="24"/>
          <w:lang w:val="zh-CN"/>
        </w:rPr>
        <w:t>第二条　合同总价款</w:t>
      </w:r>
    </w:p>
    <w:p>
      <w:pPr>
        <w:autoSpaceDE w:val="0"/>
        <w:autoSpaceDN w:val="0"/>
        <w:adjustRightInd w:val="0"/>
        <w:spacing w:line="4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本合同人民币总价款为</w:t>
      </w:r>
      <w:r>
        <w:rPr>
          <w:rFonts w:hint="eastAsia" w:asciiTheme="minorEastAsia" w:hAnsiTheme="minorEastAsia" w:eastAsiaTheme="minorEastAsia"/>
          <w:sz w:val="24"/>
          <w:u w:val="single"/>
          <w:lang w:val="zh-CN"/>
        </w:rPr>
        <w:t>　　　　　　　</w:t>
      </w:r>
      <w:r>
        <w:rPr>
          <w:rFonts w:hint="eastAsia" w:asciiTheme="minorEastAsia" w:hAnsiTheme="minorEastAsia" w:eastAsiaTheme="minorEastAsia"/>
          <w:sz w:val="24"/>
          <w:lang w:val="zh-CN"/>
        </w:rPr>
        <w:t>（小写），</w:t>
      </w:r>
      <w:r>
        <w:rPr>
          <w:rFonts w:hint="eastAsia" w:asciiTheme="minorEastAsia" w:hAnsiTheme="minorEastAsia" w:eastAsiaTheme="minorEastAsia"/>
          <w:sz w:val="24"/>
          <w:u w:val="single"/>
          <w:lang w:val="zh-CN"/>
        </w:rPr>
        <w:t>　　　　　　　　</w:t>
      </w:r>
      <w:r>
        <w:rPr>
          <w:rFonts w:hint="eastAsia" w:asciiTheme="minorEastAsia" w:hAnsiTheme="minorEastAsia" w:eastAsiaTheme="minorEastAsia"/>
          <w:sz w:val="24"/>
          <w:lang w:val="zh-CN"/>
        </w:rPr>
        <w:t>（大写）。</w:t>
      </w:r>
    </w:p>
    <w:p>
      <w:pPr>
        <w:autoSpaceDE w:val="0"/>
        <w:autoSpaceDN w:val="0"/>
        <w:adjustRightInd w:val="0"/>
        <w:spacing w:line="4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hint="eastAsia" w:cs="宋体" w:asciiTheme="minorEastAsia" w:hAnsiTheme="minorEastAsia" w:eastAsiaTheme="minorEastAsia"/>
          <w:bCs/>
          <w:kern w:val="0"/>
          <w:sz w:val="24"/>
          <w:lang w:val="zh-CN"/>
        </w:rPr>
        <w:t>按实结算项目的结算金额以项目完成后审计部门的审计结果作为结算依据。</w:t>
      </w:r>
      <w:r>
        <w:rPr>
          <w:rFonts w:hint="eastAsia" w:asciiTheme="minorEastAsia" w:hAnsiTheme="minorEastAsia" w:eastAsiaTheme="minorEastAsia"/>
          <w:sz w:val="24"/>
        </w:rPr>
        <w:t>）</w:t>
      </w:r>
    </w:p>
    <w:p>
      <w:pPr>
        <w:autoSpaceDE w:val="0"/>
        <w:autoSpaceDN w:val="0"/>
        <w:adjustRightInd w:val="0"/>
        <w:spacing w:line="4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分项价款如下：</w:t>
      </w:r>
    </w:p>
    <w:p>
      <w:pPr>
        <w:autoSpaceDE w:val="0"/>
        <w:autoSpaceDN w:val="0"/>
        <w:adjustRightInd w:val="0"/>
        <w:spacing w:line="400" w:lineRule="exact"/>
        <w:jc w:val="left"/>
        <w:rPr>
          <w:rFonts w:asciiTheme="minorEastAsia" w:hAnsiTheme="minorEastAsia" w:eastAsiaTheme="minorEastAsia"/>
          <w:sz w:val="24"/>
          <w:u w:val="single"/>
        </w:rPr>
      </w:pPr>
      <w:r>
        <w:rPr>
          <w:rFonts w:hint="eastAsia" w:asciiTheme="minorEastAsia" w:hAnsiTheme="minorEastAsia" w:eastAsiaTheme="minorEastAsia"/>
          <w:sz w:val="24"/>
          <w:u w:val="single"/>
        </w:rPr>
        <w:t>　　　　　　　　　　　　　　　　　　　　　　　　　　　　　　　　　　　</w:t>
      </w:r>
    </w:p>
    <w:p>
      <w:pPr>
        <w:autoSpaceDE w:val="0"/>
        <w:autoSpaceDN w:val="0"/>
        <w:adjustRightInd w:val="0"/>
        <w:spacing w:line="400" w:lineRule="exact"/>
        <w:jc w:val="left"/>
        <w:rPr>
          <w:rFonts w:asciiTheme="minorEastAsia" w:hAnsiTheme="minorEastAsia" w:eastAsiaTheme="minorEastAsia"/>
          <w:sz w:val="24"/>
          <w:u w:val="single"/>
        </w:rPr>
      </w:pPr>
      <w:r>
        <w:rPr>
          <w:rFonts w:hint="eastAsia" w:asciiTheme="minorEastAsia" w:hAnsiTheme="minorEastAsia" w:eastAsiaTheme="minorEastAsia"/>
          <w:sz w:val="24"/>
          <w:u w:val="single"/>
        </w:rPr>
        <w:t>　　　　　　　　　　　　　　　　　　　　　　　　　　　　　　　　　　　</w:t>
      </w:r>
    </w:p>
    <w:p>
      <w:pPr>
        <w:autoSpaceDE w:val="0"/>
        <w:autoSpaceDN w:val="0"/>
        <w:adjustRightInd w:val="0"/>
        <w:spacing w:line="400" w:lineRule="exact"/>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本合同总价款是货物设计、制造、包装、仓储、运输装卸</w:t>
      </w:r>
      <w:r>
        <w:rPr>
          <w:rFonts w:hint="eastAsia" w:cs="楷体_GB2312" w:asciiTheme="minorEastAsia" w:hAnsiTheme="minorEastAsia" w:eastAsiaTheme="minorEastAsia"/>
          <w:sz w:val="24"/>
        </w:rPr>
        <w:t>、保险、安装、调试及其材料及验收合格之前保管及保修期内备品备件、专用工具、伴随服务、技术图纸资料、人员培训发生的所有含税费用、支付给员工的工资和国家强制缴纳的各种社会保障资金</w:t>
      </w:r>
      <w:r>
        <w:rPr>
          <w:rFonts w:hint="eastAsia" w:asciiTheme="minorEastAsia" w:hAnsiTheme="minorEastAsia" w:eastAsiaTheme="minorEastAsia"/>
          <w:bCs/>
          <w:sz w:val="24"/>
        </w:rPr>
        <w:t>，以</w:t>
      </w:r>
      <w:r>
        <w:rPr>
          <w:rFonts w:hint="eastAsia" w:asciiTheme="minorEastAsia" w:hAnsiTheme="minorEastAsia" w:eastAsiaTheme="minorEastAsia"/>
          <w:sz w:val="24"/>
        </w:rPr>
        <w:t>及投标人认为需要的其他费用等。</w:t>
      </w:r>
    </w:p>
    <w:p>
      <w:pPr>
        <w:autoSpaceDE w:val="0"/>
        <w:autoSpaceDN w:val="0"/>
        <w:adjustRightInd w:val="0"/>
        <w:spacing w:line="4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本合同总价款还包含乙方应当提供的伴随服务/售后服务费用。</w:t>
      </w:r>
    </w:p>
    <w:p>
      <w:pPr>
        <w:autoSpaceDE w:val="0"/>
        <w:autoSpaceDN w:val="0"/>
        <w:adjustRightInd w:val="0"/>
        <w:spacing w:line="4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本合同执行期间合同总价款不变。</w:t>
      </w:r>
      <w:r>
        <w:rPr>
          <w:rFonts w:hint="eastAsia" w:asciiTheme="minorEastAsia" w:hAnsiTheme="minorEastAsia" w:eastAsiaTheme="minorEastAsia"/>
          <w:sz w:val="24"/>
          <w:lang w:val="zh-CN"/>
        </w:rPr>
        <w:t>（有另行规定的除外。）</w:t>
      </w:r>
    </w:p>
    <w:p>
      <w:pPr>
        <w:autoSpaceDE w:val="0"/>
        <w:autoSpaceDN w:val="0"/>
        <w:adjustRightInd w:val="0"/>
        <w:spacing w:line="400" w:lineRule="exact"/>
        <w:outlineLvl w:val="1"/>
        <w:rPr>
          <w:rFonts w:ascii="黑体" w:hAnsi="黑体" w:eastAsia="黑体"/>
          <w:bCs/>
          <w:sz w:val="24"/>
          <w:lang w:val="zh-CN"/>
        </w:rPr>
      </w:pPr>
      <w:r>
        <w:rPr>
          <w:rFonts w:hint="eastAsia" w:ascii="黑体" w:hAnsi="黑体" w:eastAsia="黑体"/>
          <w:bCs/>
          <w:sz w:val="24"/>
          <w:lang w:val="zh-CN"/>
        </w:rPr>
        <w:t>第三条  履约保证金的缴纳和退还</w:t>
      </w:r>
    </w:p>
    <w:p>
      <w:pPr>
        <w:tabs>
          <w:tab w:val="left" w:pos="945"/>
          <w:tab w:val="left" w:pos="2100"/>
        </w:tabs>
        <w:spacing w:line="400" w:lineRule="exact"/>
        <w:ind w:firstLine="480" w:firstLineChars="200"/>
        <w:rPr>
          <w:rFonts w:ascii="宋体" w:hAnsi="宋体"/>
          <w:bCs/>
          <w:sz w:val="24"/>
        </w:rPr>
      </w:pPr>
      <w:r>
        <w:rPr>
          <w:rFonts w:hint="eastAsia" w:ascii="宋体" w:hAnsi="宋体"/>
          <w:bCs/>
          <w:sz w:val="24"/>
        </w:rPr>
        <w:t>本项目是/否向采购人缴纳履约保证金： 。</w:t>
      </w:r>
    </w:p>
    <w:p>
      <w:pPr>
        <w:tabs>
          <w:tab w:val="left" w:pos="945"/>
          <w:tab w:val="left" w:pos="2100"/>
        </w:tabs>
        <w:spacing w:line="400" w:lineRule="exact"/>
        <w:ind w:firstLine="480" w:firstLineChars="200"/>
        <w:rPr>
          <w:rFonts w:ascii="宋体" w:hAnsi="宋体"/>
          <w:bCs/>
          <w:sz w:val="24"/>
        </w:rPr>
      </w:pPr>
      <w:r>
        <w:rPr>
          <w:rFonts w:hint="eastAsia" w:ascii="宋体" w:hAnsi="宋体"/>
          <w:bCs/>
          <w:sz w:val="24"/>
        </w:rPr>
        <w:t>履约保证金缴纳金额：元。</w:t>
      </w:r>
    </w:p>
    <w:p>
      <w:pPr>
        <w:tabs>
          <w:tab w:val="left" w:pos="945"/>
          <w:tab w:val="left" w:pos="2100"/>
        </w:tabs>
        <w:spacing w:line="400" w:lineRule="exact"/>
        <w:ind w:firstLine="480" w:firstLineChars="200"/>
        <w:rPr>
          <w:rFonts w:ascii="宋体" w:hAnsi="宋体"/>
          <w:bCs/>
          <w:sz w:val="24"/>
        </w:rPr>
      </w:pPr>
      <w:r>
        <w:rPr>
          <w:rFonts w:hint="eastAsia" w:ascii="宋体" w:hAnsi="宋体"/>
          <w:bCs/>
          <w:sz w:val="24"/>
        </w:rPr>
        <w:t>履约保证金的缴纳时间：，缴纳形式：。</w:t>
      </w:r>
    </w:p>
    <w:p>
      <w:pPr>
        <w:tabs>
          <w:tab w:val="left" w:pos="945"/>
          <w:tab w:val="left" w:pos="2100"/>
        </w:tabs>
        <w:spacing w:line="400" w:lineRule="exact"/>
        <w:ind w:firstLine="480" w:firstLineChars="200"/>
        <w:rPr>
          <w:rFonts w:ascii="宋体" w:hAnsi="宋体"/>
          <w:bCs/>
          <w:sz w:val="24"/>
        </w:rPr>
      </w:pPr>
      <w:r>
        <w:rPr>
          <w:rFonts w:hint="eastAsia" w:ascii="宋体" w:hAnsi="宋体"/>
          <w:bCs/>
          <w:sz w:val="24"/>
        </w:rPr>
        <w:t>履约保证金的退付时间：，退付办法：。</w:t>
      </w:r>
    </w:p>
    <w:p>
      <w:pPr>
        <w:tabs>
          <w:tab w:val="left" w:pos="945"/>
          <w:tab w:val="left" w:pos="2100"/>
        </w:tabs>
        <w:spacing w:line="400" w:lineRule="exact"/>
        <w:ind w:firstLine="480" w:firstLineChars="200"/>
        <w:rPr>
          <w:rFonts w:ascii="宋体" w:hAnsi="宋体"/>
          <w:bCs/>
          <w:sz w:val="24"/>
        </w:rPr>
      </w:pPr>
      <w:r>
        <w:rPr>
          <w:rFonts w:hint="eastAsia" w:ascii="宋体" w:hAnsi="宋体"/>
          <w:bCs/>
          <w:sz w:val="24"/>
        </w:rPr>
        <w:t>履约保证金不予退还的情形：。</w:t>
      </w:r>
    </w:p>
    <w:p>
      <w:pPr>
        <w:tabs>
          <w:tab w:val="left" w:pos="945"/>
          <w:tab w:val="left" w:pos="2100"/>
        </w:tabs>
        <w:spacing w:line="400" w:lineRule="exact"/>
        <w:ind w:firstLine="480" w:firstLineChars="200"/>
        <w:rPr>
          <w:rFonts w:ascii="宋体"/>
          <w:bCs/>
          <w:sz w:val="24"/>
        </w:rPr>
      </w:pPr>
      <w:r>
        <w:rPr>
          <w:rFonts w:hint="eastAsia" w:ascii="宋体" w:hAnsi="宋体"/>
          <w:bCs/>
          <w:sz w:val="24"/>
        </w:rPr>
        <w:t>逾期退还履约保证金的违约责任：。</w:t>
      </w:r>
    </w:p>
    <w:p>
      <w:pPr>
        <w:autoSpaceDE w:val="0"/>
        <w:autoSpaceDN w:val="0"/>
        <w:adjustRightInd w:val="0"/>
        <w:spacing w:line="400" w:lineRule="exact"/>
        <w:outlineLvl w:val="1"/>
        <w:rPr>
          <w:rFonts w:ascii="黑体" w:hAnsi="黑体" w:eastAsia="黑体"/>
          <w:sz w:val="24"/>
          <w:lang w:val="zh-CN"/>
        </w:rPr>
      </w:pPr>
      <w:r>
        <w:rPr>
          <w:rFonts w:hint="eastAsia" w:ascii="黑体" w:hAnsi="黑体" w:eastAsia="黑体"/>
          <w:bCs/>
          <w:sz w:val="24"/>
          <w:lang w:val="zh-CN"/>
        </w:rPr>
        <w:t>第四条　组成本合同的有关文件</w:t>
      </w:r>
    </w:p>
    <w:p>
      <w:pPr>
        <w:autoSpaceDE w:val="0"/>
        <w:autoSpaceDN w:val="0"/>
        <w:adjustRightInd w:val="0"/>
        <w:spacing w:line="400" w:lineRule="exact"/>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下列关于本次采购活动方式相适应的文件及有关附件是本合同不可分割的组成部分，与本合同具有同等法律效力，这些文件包括但不限于：</w:t>
      </w:r>
    </w:p>
    <w:p>
      <w:pPr>
        <w:autoSpaceDE w:val="0"/>
        <w:autoSpaceDN w:val="0"/>
        <w:adjustRightInd w:val="0"/>
        <w:spacing w:line="4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（1）招标文件；</w:t>
      </w:r>
    </w:p>
    <w:p>
      <w:pPr>
        <w:autoSpaceDE w:val="0"/>
        <w:autoSpaceDN w:val="0"/>
        <w:adjustRightInd w:val="0"/>
        <w:spacing w:line="4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（2）投标文件；</w:t>
      </w:r>
    </w:p>
    <w:p>
      <w:pPr>
        <w:autoSpaceDE w:val="0"/>
        <w:autoSpaceDN w:val="0"/>
        <w:adjustRightInd w:val="0"/>
        <w:spacing w:line="4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（3）中标通知书；</w:t>
      </w:r>
    </w:p>
    <w:p>
      <w:pPr>
        <w:autoSpaceDE w:val="0"/>
        <w:autoSpaceDN w:val="0"/>
        <w:adjustRightInd w:val="0"/>
        <w:spacing w:line="4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（4）中标人在投标、评标过程中所作其它有关承诺、声明、书面澄清；</w:t>
      </w:r>
    </w:p>
    <w:p>
      <w:pPr>
        <w:autoSpaceDE w:val="0"/>
        <w:autoSpaceDN w:val="0"/>
        <w:adjustRightInd w:val="0"/>
        <w:spacing w:line="400" w:lineRule="exact"/>
        <w:ind w:firstLine="480" w:firstLineChars="200"/>
        <w:jc w:val="left"/>
        <w:outlineLvl w:val="2"/>
        <w:rPr>
          <w:rFonts w:asciiTheme="minorEastAsia" w:hAnsiTheme="minorEastAsia" w:eastAsiaTheme="minorEastAsia"/>
          <w:sz w:val="24"/>
          <w:lang w:val="zh-CN"/>
        </w:rPr>
      </w:pPr>
      <w:r>
        <w:rPr>
          <w:rFonts w:hint="eastAsia" w:asciiTheme="minorEastAsia" w:hAnsiTheme="minorEastAsia" w:eastAsiaTheme="minorEastAsia"/>
          <w:sz w:val="24"/>
          <w:lang w:val="zh-CN"/>
        </w:rPr>
        <w:t>（5）甲乙双方商定的其他文件等。</w:t>
      </w:r>
    </w:p>
    <w:p>
      <w:pPr>
        <w:autoSpaceDE w:val="0"/>
        <w:autoSpaceDN w:val="0"/>
        <w:adjustRightInd w:val="0"/>
        <w:spacing w:line="400" w:lineRule="exact"/>
        <w:jc w:val="left"/>
        <w:outlineLvl w:val="1"/>
        <w:rPr>
          <w:rFonts w:ascii="黑体" w:hAnsi="黑体" w:eastAsia="黑体"/>
          <w:bCs/>
          <w:sz w:val="24"/>
          <w:lang w:val="zh-CN"/>
        </w:rPr>
      </w:pPr>
      <w:r>
        <w:rPr>
          <w:rFonts w:hint="eastAsia" w:ascii="黑体" w:hAnsi="黑体" w:eastAsia="黑体"/>
          <w:bCs/>
          <w:sz w:val="24"/>
          <w:lang w:val="zh-CN"/>
        </w:rPr>
        <w:t>第五条　权利保证</w:t>
      </w:r>
    </w:p>
    <w:p>
      <w:pPr>
        <w:autoSpaceDE w:val="0"/>
        <w:autoSpaceDN w:val="0"/>
        <w:adjustRightInd w:val="0"/>
        <w:spacing w:line="4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乙方应保证甲方在合同履行期限内不受第三方提出侵犯其专利权、版权、商标权或其他权利的起诉。一旦出现侵权，乙方应承担全部责任。</w:t>
      </w:r>
    </w:p>
    <w:p>
      <w:pPr>
        <w:autoSpaceDE w:val="0"/>
        <w:autoSpaceDN w:val="0"/>
        <w:adjustRightInd w:val="0"/>
        <w:spacing w:line="400" w:lineRule="exact"/>
        <w:jc w:val="left"/>
        <w:outlineLvl w:val="1"/>
        <w:rPr>
          <w:rFonts w:ascii="黑体" w:hAnsi="黑体" w:eastAsia="黑体"/>
          <w:bCs/>
          <w:sz w:val="24"/>
          <w:lang w:val="zh-CN"/>
        </w:rPr>
      </w:pPr>
      <w:r>
        <w:rPr>
          <w:rFonts w:hint="eastAsia" w:ascii="黑体" w:hAnsi="黑体" w:eastAsia="黑体"/>
          <w:bCs/>
          <w:sz w:val="24"/>
          <w:lang w:val="zh-CN"/>
        </w:rPr>
        <w:t>第六条　质量保证</w:t>
      </w:r>
    </w:p>
    <w:p>
      <w:pPr>
        <w:autoSpaceDE w:val="0"/>
        <w:autoSpaceDN w:val="0"/>
        <w:adjustRightInd w:val="0"/>
        <w:spacing w:line="400" w:lineRule="exact"/>
        <w:ind w:firstLine="480" w:firstLineChars="200"/>
        <w:jc w:val="left"/>
        <w:rPr>
          <w:rFonts w:asciiTheme="minorEastAsia" w:hAnsiTheme="minorEastAsia" w:eastAsiaTheme="minorEastAsia"/>
          <w:bCs/>
          <w:sz w:val="24"/>
        </w:rPr>
      </w:pPr>
      <w:r>
        <w:rPr>
          <w:rFonts w:asciiTheme="minorEastAsia" w:hAnsiTheme="minorEastAsia" w:eastAsiaTheme="minorEastAsia"/>
          <w:bCs/>
          <w:sz w:val="24"/>
        </w:rPr>
        <w:t>1</w:t>
      </w:r>
      <w:r>
        <w:rPr>
          <w:rFonts w:hint="eastAsia" w:asciiTheme="minorEastAsia" w:hAnsiTheme="minorEastAsia" w:eastAsiaTheme="minorEastAsia"/>
          <w:bCs/>
          <w:sz w:val="24"/>
        </w:rPr>
        <w:t>、乙方所提供的货物的技术规格应与招标文件与投标文件规定的技术规格相一致；若技术性能无特殊说明，则按国家有关部门最新颁布的标准及规范为准。</w:t>
      </w:r>
    </w:p>
    <w:p>
      <w:pPr>
        <w:autoSpaceDE w:val="0"/>
        <w:autoSpaceDN w:val="0"/>
        <w:adjustRightInd w:val="0"/>
        <w:spacing w:line="400" w:lineRule="exact"/>
        <w:ind w:firstLine="480" w:firstLineChars="200"/>
        <w:jc w:val="left"/>
        <w:rPr>
          <w:rFonts w:asciiTheme="minorEastAsia" w:hAnsiTheme="minorEastAsia" w:eastAsiaTheme="minorEastAsia"/>
          <w:bCs/>
          <w:sz w:val="24"/>
        </w:rPr>
      </w:pPr>
      <w:r>
        <w:rPr>
          <w:rFonts w:asciiTheme="minorEastAsia" w:hAnsiTheme="minorEastAsia" w:eastAsiaTheme="minorEastAsia"/>
          <w:bCs/>
          <w:sz w:val="24"/>
        </w:rPr>
        <w:t>2</w:t>
      </w:r>
      <w:r>
        <w:rPr>
          <w:rFonts w:hint="eastAsia" w:asciiTheme="minorEastAsia" w:hAnsiTheme="minorEastAsia" w:eastAsiaTheme="minorEastAsia"/>
          <w:bCs/>
          <w:sz w:val="24"/>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autoSpaceDE w:val="0"/>
        <w:autoSpaceDN w:val="0"/>
        <w:adjustRightInd w:val="0"/>
        <w:spacing w:line="400" w:lineRule="exact"/>
        <w:ind w:firstLine="480" w:firstLineChars="200"/>
        <w:jc w:val="left"/>
        <w:rPr>
          <w:rFonts w:asciiTheme="minorEastAsia" w:hAnsiTheme="minorEastAsia" w:eastAsiaTheme="minorEastAsia"/>
          <w:bCs/>
          <w:sz w:val="24"/>
          <w:u w:val="single"/>
          <w:lang w:val="zh-CN"/>
        </w:rPr>
      </w:pPr>
      <w:r>
        <w:rPr>
          <w:rFonts w:hint="eastAsia" w:asciiTheme="minorEastAsia" w:hAnsiTheme="minorEastAsia" w:eastAsiaTheme="minorEastAsia"/>
          <w:bCs/>
          <w:sz w:val="24"/>
          <w:lang w:val="zh-CN"/>
        </w:rPr>
        <w:t>3、乙方承诺的质量保证：</w:t>
      </w:r>
      <w:r>
        <w:rPr>
          <w:rFonts w:hint="eastAsia" w:asciiTheme="minorEastAsia" w:hAnsiTheme="minorEastAsia" w:eastAsiaTheme="minorEastAsia"/>
          <w:bCs/>
          <w:sz w:val="24"/>
          <w:u w:val="single"/>
          <w:lang w:val="zh-CN"/>
        </w:rPr>
        <w:t>　　　　　　　　　　　　　　　　　　　　　</w:t>
      </w:r>
    </w:p>
    <w:p>
      <w:pPr>
        <w:autoSpaceDE w:val="0"/>
        <w:autoSpaceDN w:val="0"/>
        <w:adjustRightInd w:val="0"/>
        <w:spacing w:line="400" w:lineRule="exact"/>
        <w:jc w:val="left"/>
        <w:outlineLvl w:val="1"/>
        <w:rPr>
          <w:rFonts w:ascii="黑体" w:hAnsi="黑体" w:eastAsia="黑体"/>
          <w:bCs/>
          <w:sz w:val="24"/>
          <w:lang w:val="zh-CN"/>
        </w:rPr>
      </w:pPr>
      <w:r>
        <w:rPr>
          <w:rFonts w:hint="eastAsia" w:ascii="黑体" w:hAnsi="黑体" w:eastAsia="黑体"/>
          <w:bCs/>
          <w:sz w:val="24"/>
          <w:lang w:val="zh-CN"/>
        </w:rPr>
        <w:t>第七条　包装要求</w:t>
      </w:r>
    </w:p>
    <w:p>
      <w:pPr>
        <w:autoSpaceDE w:val="0"/>
        <w:autoSpaceDN w:val="0"/>
        <w:adjustRightInd w:val="0"/>
        <w:spacing w:line="400" w:lineRule="exact"/>
        <w:ind w:firstLine="480" w:firstLineChars="200"/>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autoSpaceDE w:val="0"/>
        <w:autoSpaceDN w:val="0"/>
        <w:adjustRightInd w:val="0"/>
        <w:spacing w:line="400" w:lineRule="exact"/>
        <w:ind w:firstLine="480" w:firstLineChars="200"/>
        <w:jc w:val="left"/>
        <w:outlineLvl w:val="2"/>
        <w:rPr>
          <w:rFonts w:asciiTheme="minorEastAsia" w:hAnsiTheme="minorEastAsia" w:eastAsiaTheme="minorEastAsia"/>
          <w:bCs/>
          <w:sz w:val="24"/>
          <w:lang w:val="zh-CN"/>
        </w:rPr>
      </w:pPr>
      <w:r>
        <w:rPr>
          <w:rFonts w:hint="eastAsia" w:asciiTheme="minorEastAsia" w:hAnsiTheme="minorEastAsia" w:eastAsiaTheme="minorEastAsia"/>
          <w:bCs/>
          <w:sz w:val="24"/>
          <w:lang w:val="zh-CN"/>
        </w:rPr>
        <w:t>2、每一包装单元内应附详细的装箱单和质量合格凭证。</w:t>
      </w:r>
    </w:p>
    <w:p>
      <w:pPr>
        <w:autoSpaceDE w:val="0"/>
        <w:autoSpaceDN w:val="0"/>
        <w:adjustRightInd w:val="0"/>
        <w:spacing w:line="400" w:lineRule="exact"/>
        <w:jc w:val="left"/>
        <w:outlineLvl w:val="1"/>
        <w:rPr>
          <w:rFonts w:ascii="黑体" w:hAnsi="黑体" w:eastAsia="黑体"/>
          <w:bCs/>
          <w:sz w:val="24"/>
          <w:lang w:val="zh-CN"/>
        </w:rPr>
      </w:pPr>
      <w:r>
        <w:rPr>
          <w:rFonts w:hint="eastAsia" w:ascii="黑体" w:hAnsi="黑体" w:eastAsia="黑体"/>
          <w:bCs/>
          <w:sz w:val="24"/>
          <w:lang w:val="zh-CN"/>
        </w:rPr>
        <w:t>第八条　交货及验收</w:t>
      </w:r>
    </w:p>
    <w:p>
      <w:pPr>
        <w:autoSpaceDE w:val="0"/>
        <w:autoSpaceDN w:val="0"/>
        <w:adjustRightInd w:val="0"/>
        <w:spacing w:line="400" w:lineRule="exact"/>
        <w:ind w:firstLine="480" w:firstLineChars="200"/>
        <w:jc w:val="left"/>
        <w:rPr>
          <w:rFonts w:asciiTheme="minorEastAsia" w:hAnsiTheme="minorEastAsia" w:eastAsiaTheme="minorEastAsia"/>
          <w:bCs/>
          <w:sz w:val="24"/>
          <w:u w:val="single"/>
          <w:lang w:val="zh-CN"/>
        </w:rPr>
      </w:pPr>
      <w:r>
        <w:rPr>
          <w:rFonts w:hint="eastAsia" w:asciiTheme="minorEastAsia" w:hAnsiTheme="minorEastAsia" w:eastAsiaTheme="minorEastAsia"/>
          <w:bCs/>
          <w:sz w:val="24"/>
          <w:lang w:val="zh-CN"/>
        </w:rPr>
        <w:t>1、交货地点、方式及日期：</w:t>
      </w:r>
      <w:r>
        <w:rPr>
          <w:rFonts w:hint="eastAsia" w:asciiTheme="minorEastAsia" w:hAnsiTheme="minorEastAsia" w:eastAsiaTheme="minorEastAsia"/>
          <w:bCs/>
          <w:sz w:val="24"/>
          <w:u w:val="single"/>
          <w:lang w:val="zh-CN"/>
        </w:rPr>
        <w:t>　　　　　　　　　　　　　　　　　　　　　　　</w:t>
      </w:r>
    </w:p>
    <w:p>
      <w:pPr>
        <w:autoSpaceDE w:val="0"/>
        <w:autoSpaceDN w:val="0"/>
        <w:adjustRightInd w:val="0"/>
        <w:spacing w:line="400" w:lineRule="exact"/>
        <w:ind w:firstLine="480" w:firstLineChars="200"/>
        <w:jc w:val="left"/>
        <w:rPr>
          <w:rFonts w:asciiTheme="minorEastAsia" w:hAnsiTheme="minorEastAsia" w:eastAsiaTheme="minorEastAsia"/>
          <w:sz w:val="24"/>
        </w:rPr>
      </w:pPr>
      <w:r>
        <w:rPr>
          <w:rFonts w:asciiTheme="minorEastAsia" w:hAnsiTheme="minorEastAsia" w:eastAsiaTheme="minorEastAsia"/>
          <w:sz w:val="24"/>
        </w:rPr>
        <w:t>2、验收标准：按招标文件所规定的采购标准和乙方投标文件的承诺，根据实际组织验收，费用由</w:t>
      </w:r>
      <w:r>
        <w:rPr>
          <w:rFonts w:asciiTheme="minorEastAsia" w:hAnsiTheme="minorEastAsia" w:eastAsiaTheme="minorEastAsia"/>
          <w:sz w:val="24"/>
          <w:u w:val="single"/>
        </w:rPr>
        <w:t>    </w:t>
      </w:r>
      <w:r>
        <w:rPr>
          <w:rFonts w:asciiTheme="minorEastAsia" w:hAnsiTheme="minorEastAsia" w:eastAsiaTheme="minorEastAsia"/>
          <w:sz w:val="24"/>
        </w:rPr>
        <w:t>承担。</w:t>
      </w:r>
    </w:p>
    <w:p>
      <w:pPr>
        <w:autoSpaceDE w:val="0"/>
        <w:autoSpaceDN w:val="0"/>
        <w:adjustRightInd w:val="0"/>
        <w:spacing w:line="400" w:lineRule="exact"/>
        <w:jc w:val="left"/>
        <w:outlineLvl w:val="1"/>
        <w:rPr>
          <w:rFonts w:ascii="黑体" w:hAnsi="黑体" w:eastAsia="黑体"/>
          <w:bCs/>
          <w:sz w:val="24"/>
          <w:lang w:val="zh-CN"/>
        </w:rPr>
      </w:pPr>
      <w:r>
        <w:rPr>
          <w:rFonts w:hint="eastAsia" w:ascii="黑体" w:hAnsi="黑体" w:eastAsia="黑体"/>
          <w:bCs/>
          <w:sz w:val="24"/>
          <w:lang w:val="zh-CN"/>
        </w:rPr>
        <w:t>第九条　伴随服务／售后服务</w:t>
      </w:r>
    </w:p>
    <w:p>
      <w:pPr>
        <w:autoSpaceDE w:val="0"/>
        <w:autoSpaceDN w:val="0"/>
        <w:adjustRightInd w:val="0"/>
        <w:spacing w:line="400" w:lineRule="exact"/>
        <w:ind w:firstLine="480" w:firstLineChars="200"/>
        <w:jc w:val="left"/>
        <w:rPr>
          <w:rFonts w:asciiTheme="minorEastAsia" w:hAnsiTheme="minorEastAsia" w:eastAsiaTheme="minorEastAsia"/>
          <w:sz w:val="24"/>
          <w:lang w:val="zh-CN"/>
        </w:rPr>
      </w:pPr>
      <w:r>
        <w:rPr>
          <w:rFonts w:asciiTheme="minorEastAsia" w:hAnsiTheme="minorEastAsia" w:eastAsiaTheme="minorEastAsia"/>
          <w:sz w:val="24"/>
          <w:lang w:val="zh-CN"/>
        </w:rPr>
        <w:t>1</w:t>
      </w:r>
      <w:r>
        <w:rPr>
          <w:rFonts w:hint="eastAsia" w:asciiTheme="minorEastAsia" w:hAnsiTheme="minorEastAsia" w:eastAsiaTheme="minorEastAsia"/>
          <w:sz w:val="24"/>
          <w:lang w:val="zh-CN"/>
        </w:rPr>
        <w:t>、乙方应按照国家有关法律法规规章和“三包”规定以及招标文件及投标文件所规定及承诺的“服务承诺”提供服务。</w:t>
      </w:r>
    </w:p>
    <w:p>
      <w:pPr>
        <w:autoSpaceDE w:val="0"/>
        <w:autoSpaceDN w:val="0"/>
        <w:adjustRightInd w:val="0"/>
        <w:spacing w:line="400" w:lineRule="exact"/>
        <w:ind w:firstLine="480" w:firstLineChars="200"/>
        <w:jc w:val="left"/>
        <w:outlineLvl w:val="2"/>
        <w:rPr>
          <w:rFonts w:asciiTheme="minorEastAsia" w:hAnsiTheme="minorEastAsia" w:eastAsiaTheme="minorEastAsia"/>
          <w:sz w:val="24"/>
          <w:lang w:val="zh-CN"/>
        </w:rPr>
      </w:pPr>
      <w:r>
        <w:rPr>
          <w:rFonts w:asciiTheme="minorEastAsia" w:hAnsiTheme="minorEastAsia" w:eastAsiaTheme="minorEastAsia"/>
          <w:sz w:val="24"/>
          <w:lang w:val="zh-CN"/>
        </w:rPr>
        <w:t>2</w:t>
      </w:r>
      <w:r>
        <w:rPr>
          <w:rFonts w:hint="eastAsia" w:asciiTheme="minorEastAsia" w:hAnsiTheme="minorEastAsia" w:eastAsiaTheme="minorEastAsia"/>
          <w:sz w:val="24"/>
          <w:lang w:val="zh-CN"/>
        </w:rPr>
        <w:t>、除前款规定外，乙方还应提供下列服务：</w:t>
      </w:r>
    </w:p>
    <w:p>
      <w:pPr>
        <w:autoSpaceDE w:val="0"/>
        <w:autoSpaceDN w:val="0"/>
        <w:adjustRightInd w:val="0"/>
        <w:spacing w:line="4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w:t>
      </w:r>
      <w:r>
        <w:rPr>
          <w:rFonts w:asciiTheme="minorEastAsia" w:hAnsiTheme="minorEastAsia" w:eastAsiaTheme="minorEastAsia"/>
          <w:sz w:val="24"/>
          <w:lang w:val="zh-CN"/>
        </w:rPr>
        <w:t>1</w:t>
      </w:r>
      <w:r>
        <w:rPr>
          <w:rFonts w:hint="eastAsia" w:asciiTheme="minorEastAsia" w:hAnsiTheme="minorEastAsia" w:eastAsiaTheme="minorEastAsia"/>
          <w:sz w:val="24"/>
          <w:lang w:val="zh-CN"/>
        </w:rPr>
        <w:t>）货物的现场安装、调试、运行、维护等；</w:t>
      </w:r>
    </w:p>
    <w:p>
      <w:pPr>
        <w:autoSpaceDE w:val="0"/>
        <w:autoSpaceDN w:val="0"/>
        <w:adjustRightInd w:val="0"/>
        <w:spacing w:line="4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w:t>
      </w:r>
      <w:r>
        <w:rPr>
          <w:rFonts w:asciiTheme="minorEastAsia" w:hAnsiTheme="minorEastAsia" w:eastAsiaTheme="minorEastAsia"/>
          <w:sz w:val="24"/>
          <w:lang w:val="zh-CN"/>
        </w:rPr>
        <w:t>2</w:t>
      </w:r>
      <w:r>
        <w:rPr>
          <w:rFonts w:hint="eastAsia" w:asciiTheme="minorEastAsia" w:hAnsiTheme="minorEastAsia" w:eastAsiaTheme="minorEastAsia"/>
          <w:sz w:val="24"/>
          <w:lang w:val="zh-CN"/>
        </w:rPr>
        <w:t>）对甲方人员进行免费培训。</w:t>
      </w:r>
    </w:p>
    <w:p>
      <w:pPr>
        <w:autoSpaceDE w:val="0"/>
        <w:autoSpaceDN w:val="0"/>
        <w:adjustRightInd w:val="0"/>
        <w:spacing w:line="400" w:lineRule="exact"/>
        <w:ind w:firstLine="480" w:firstLineChars="200"/>
        <w:jc w:val="left"/>
        <w:rPr>
          <w:rFonts w:asciiTheme="minorEastAsia" w:hAnsiTheme="minorEastAsia" w:eastAsiaTheme="minorEastAsia"/>
          <w:bCs/>
          <w:sz w:val="24"/>
          <w:u w:val="single"/>
          <w:lang w:val="zh-CN"/>
        </w:rPr>
      </w:pPr>
      <w:r>
        <w:rPr>
          <w:rFonts w:hint="eastAsia" w:asciiTheme="minorEastAsia" w:hAnsiTheme="minorEastAsia" w:eastAsiaTheme="minorEastAsia"/>
          <w:bCs/>
          <w:sz w:val="24"/>
          <w:lang w:val="zh-CN"/>
        </w:rPr>
        <w:t>3、乙方承诺的售后服务：</w:t>
      </w:r>
      <w:r>
        <w:rPr>
          <w:rFonts w:hint="eastAsia" w:asciiTheme="minorEastAsia" w:hAnsiTheme="minorEastAsia" w:eastAsiaTheme="minorEastAsia"/>
          <w:bCs/>
          <w:sz w:val="24"/>
          <w:u w:val="single"/>
          <w:lang w:val="zh-CN"/>
        </w:rPr>
        <w:t>　　　　　　　　　　　　　　　　　　　　　</w:t>
      </w:r>
    </w:p>
    <w:p>
      <w:pPr>
        <w:autoSpaceDE w:val="0"/>
        <w:autoSpaceDN w:val="0"/>
        <w:adjustRightInd w:val="0"/>
        <w:spacing w:line="4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4、若招标文件中不包含有关伴随服务或售后服务的承诺，双方作如下约定：</w:t>
      </w:r>
    </w:p>
    <w:p>
      <w:pPr>
        <w:autoSpaceDE w:val="0"/>
        <w:autoSpaceDN w:val="0"/>
        <w:adjustRightInd w:val="0"/>
        <w:spacing w:line="4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autoSpaceDE w:val="0"/>
        <w:autoSpaceDN w:val="0"/>
        <w:adjustRightInd w:val="0"/>
        <w:spacing w:line="4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（2）所购货物按乙方投标承诺提供免费维护和质量保证，保修费用计入总价。</w:t>
      </w:r>
    </w:p>
    <w:p>
      <w:pPr>
        <w:autoSpaceDE w:val="0"/>
        <w:autoSpaceDN w:val="0"/>
        <w:adjustRightInd w:val="0"/>
        <w:spacing w:line="4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（3）保修期内，乙方负责对其提供的货物整机进行维修和系统维护，不再收取任何费用，但不可抗力（如火灾、雷击等）造成的故障除外。</w:t>
      </w:r>
    </w:p>
    <w:p>
      <w:pPr>
        <w:autoSpaceDE w:val="0"/>
        <w:autoSpaceDN w:val="0"/>
        <w:adjustRightInd w:val="0"/>
        <w:spacing w:line="400" w:lineRule="exact"/>
        <w:ind w:firstLine="480" w:firstLineChars="200"/>
        <w:jc w:val="left"/>
        <w:outlineLvl w:val="3"/>
        <w:rPr>
          <w:rFonts w:asciiTheme="minorEastAsia" w:hAnsiTheme="minorEastAsia" w:eastAsiaTheme="minorEastAsia"/>
          <w:sz w:val="24"/>
          <w:lang w:val="zh-CN"/>
        </w:rPr>
      </w:pPr>
      <w:r>
        <w:rPr>
          <w:rFonts w:hint="eastAsia" w:asciiTheme="minorEastAsia" w:hAnsiTheme="minorEastAsia" w:eastAsiaTheme="minorEastAsia"/>
          <w:sz w:val="24"/>
          <w:lang w:val="zh-CN"/>
        </w:rPr>
        <w:t>（4）货物故障报修的响应时间按乙方投标承诺执行。</w:t>
      </w:r>
    </w:p>
    <w:p>
      <w:pPr>
        <w:autoSpaceDE w:val="0"/>
        <w:autoSpaceDN w:val="0"/>
        <w:adjustRightInd w:val="0"/>
        <w:spacing w:line="4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（5）若货物故障在检修</w:t>
      </w:r>
      <w:r>
        <w:rPr>
          <w:rFonts w:asciiTheme="minorEastAsia" w:hAnsiTheme="minorEastAsia" w:eastAsiaTheme="minorEastAsia"/>
          <w:sz w:val="24"/>
          <w:lang w:val="zh-CN"/>
        </w:rPr>
        <w:t>8</w:t>
      </w:r>
      <w:r>
        <w:rPr>
          <w:rFonts w:hint="eastAsia" w:asciiTheme="minorEastAsia" w:hAnsiTheme="minorEastAsia" w:eastAsiaTheme="minorEastAsia"/>
          <w:sz w:val="24"/>
          <w:lang w:val="zh-CN"/>
        </w:rPr>
        <w:t>工作小时后仍无法排除，乙方应在</w:t>
      </w:r>
      <w:r>
        <w:rPr>
          <w:rFonts w:hint="eastAsia" w:asciiTheme="minorEastAsia" w:hAnsiTheme="minorEastAsia" w:eastAsiaTheme="minorEastAsia"/>
          <w:sz w:val="24"/>
          <w:lang w:val="en-US" w:eastAsia="zh-CN"/>
        </w:rPr>
        <w:t>24</w:t>
      </w:r>
      <w:r>
        <w:rPr>
          <w:rFonts w:hint="eastAsia" w:asciiTheme="minorEastAsia" w:hAnsiTheme="minorEastAsia" w:eastAsiaTheme="minorEastAsia"/>
          <w:sz w:val="24"/>
          <w:lang w:val="zh-CN"/>
        </w:rPr>
        <w:t>小时内免费提供不低于故障货物规格型号档次的备用货物供甲方使用，直至故障货物修复。</w:t>
      </w:r>
    </w:p>
    <w:p>
      <w:pPr>
        <w:autoSpaceDE w:val="0"/>
        <w:autoSpaceDN w:val="0"/>
        <w:adjustRightInd w:val="0"/>
        <w:spacing w:line="4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（6）所有货物保修服务方式均为乙方上门保修，即由乙方派员到货物使用现场维修，由此产生的一切费用均由乙方承担。</w:t>
      </w:r>
    </w:p>
    <w:p>
      <w:pPr>
        <w:autoSpaceDE w:val="0"/>
        <w:autoSpaceDN w:val="0"/>
        <w:adjustRightInd w:val="0"/>
        <w:spacing w:line="400" w:lineRule="exact"/>
        <w:ind w:firstLine="480" w:firstLineChars="200"/>
        <w:jc w:val="left"/>
        <w:outlineLvl w:val="3"/>
        <w:rPr>
          <w:rFonts w:asciiTheme="minorEastAsia" w:hAnsiTheme="minorEastAsia" w:eastAsiaTheme="minorEastAsia"/>
          <w:sz w:val="24"/>
          <w:lang w:val="zh-CN"/>
        </w:rPr>
      </w:pPr>
      <w:r>
        <w:rPr>
          <w:rFonts w:hint="eastAsia" w:asciiTheme="minorEastAsia" w:hAnsiTheme="minorEastAsia" w:eastAsiaTheme="minorEastAsia"/>
          <w:sz w:val="24"/>
          <w:lang w:val="zh-CN"/>
        </w:rPr>
        <w:t>（7）保修期后的货物维护由双方协商再定。</w:t>
      </w:r>
    </w:p>
    <w:p>
      <w:pPr>
        <w:autoSpaceDE w:val="0"/>
        <w:autoSpaceDN w:val="0"/>
        <w:adjustRightInd w:val="0"/>
        <w:spacing w:line="400" w:lineRule="exact"/>
        <w:jc w:val="left"/>
        <w:outlineLvl w:val="1"/>
        <w:rPr>
          <w:rFonts w:ascii="黑体" w:hAnsi="黑体" w:eastAsia="黑体"/>
          <w:bCs/>
          <w:i/>
          <w:iCs/>
          <w:sz w:val="24"/>
          <w:lang w:val="zh-CN"/>
        </w:rPr>
      </w:pPr>
      <w:r>
        <w:rPr>
          <w:rFonts w:hint="eastAsia" w:ascii="黑体" w:hAnsi="黑体" w:eastAsia="黑体"/>
          <w:bCs/>
          <w:sz w:val="24"/>
          <w:lang w:val="zh-CN"/>
        </w:rPr>
        <w:t>第十条　付款</w:t>
      </w:r>
    </w:p>
    <w:p>
      <w:pPr>
        <w:autoSpaceDE w:val="0"/>
        <w:autoSpaceDN w:val="0"/>
        <w:adjustRightInd w:val="0"/>
        <w:spacing w:line="400" w:lineRule="exact"/>
        <w:ind w:firstLine="42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1、本合同项下所有款项均以人民币支付，乙方向甲方开具发票。</w:t>
      </w:r>
    </w:p>
    <w:p>
      <w:pPr>
        <w:autoSpaceDE w:val="0"/>
        <w:autoSpaceDN w:val="0"/>
        <w:adjustRightInd w:val="0"/>
        <w:spacing w:line="400" w:lineRule="exact"/>
        <w:ind w:firstLine="420"/>
        <w:jc w:val="left"/>
        <w:rPr>
          <w:rFonts w:asciiTheme="minorEastAsia" w:hAnsiTheme="minorEastAsia" w:eastAsiaTheme="minorEastAsia"/>
          <w:sz w:val="24"/>
          <w:u w:val="single"/>
        </w:rPr>
      </w:pPr>
      <w:r>
        <w:rPr>
          <w:rFonts w:hint="eastAsia" w:asciiTheme="minorEastAsia" w:hAnsiTheme="minorEastAsia" w:eastAsiaTheme="minorEastAsia"/>
          <w:sz w:val="24"/>
          <w:lang w:val="zh-CN"/>
        </w:rPr>
        <w:t>2、付款方式：</w:t>
      </w:r>
      <w:r>
        <w:rPr>
          <w:rFonts w:hint="eastAsia" w:asciiTheme="minorEastAsia" w:hAnsiTheme="minorEastAsia" w:eastAsiaTheme="minorEastAsia"/>
          <w:sz w:val="24"/>
          <w:u w:val="single"/>
          <w:lang w:val="zh-CN"/>
        </w:rPr>
        <w:t>　　　　　　　　　　　　　　　　　　　</w:t>
      </w:r>
    </w:p>
    <w:p>
      <w:pPr>
        <w:autoSpaceDE w:val="0"/>
        <w:autoSpaceDN w:val="0"/>
        <w:adjustRightInd w:val="0"/>
        <w:spacing w:line="400" w:lineRule="exact"/>
        <w:jc w:val="left"/>
        <w:outlineLvl w:val="1"/>
        <w:rPr>
          <w:rFonts w:ascii="黑体" w:hAnsi="黑体" w:eastAsia="黑体"/>
          <w:bCs/>
          <w:sz w:val="24"/>
          <w:lang w:val="zh-CN"/>
        </w:rPr>
      </w:pPr>
      <w:r>
        <w:rPr>
          <w:rFonts w:hint="eastAsia" w:ascii="黑体" w:hAnsi="黑体" w:eastAsia="黑体"/>
          <w:bCs/>
          <w:sz w:val="24"/>
          <w:lang w:val="zh-CN"/>
        </w:rPr>
        <w:t>第十一条　违约责任</w:t>
      </w:r>
    </w:p>
    <w:p>
      <w:pPr>
        <w:widowControl/>
        <w:adjustRightInd w:val="0"/>
        <w:spacing w:line="400" w:lineRule="exact"/>
        <w:ind w:firstLine="480" w:firstLineChars="200"/>
        <w:jc w:val="left"/>
        <w:rPr>
          <w:rFonts w:asciiTheme="minorEastAsia" w:hAnsiTheme="minorEastAsia" w:eastAsiaTheme="minorEastAsia"/>
          <w:sz w:val="24"/>
          <w:u w:val="single"/>
          <w:lang w:val="zh-CN"/>
        </w:rPr>
      </w:pPr>
      <w:r>
        <w:rPr>
          <w:rFonts w:hint="eastAsia" w:cs="宋体" w:asciiTheme="minorEastAsia" w:hAnsiTheme="minorEastAsia" w:eastAsiaTheme="minorEastAsia"/>
          <w:kern w:val="0"/>
          <w:sz w:val="24"/>
          <w:lang w:val="zh-CN"/>
        </w:rPr>
        <w:t>1、</w:t>
      </w:r>
      <w:r>
        <w:rPr>
          <w:rFonts w:hint="eastAsia" w:asciiTheme="minorEastAsia" w:hAnsiTheme="minorEastAsia" w:eastAsiaTheme="minorEastAsia"/>
          <w:sz w:val="24"/>
          <w:u w:val="single"/>
          <w:lang w:val="zh-CN"/>
        </w:rPr>
        <w:t>　　　　　　　　　　　　　　　　　　　　　　　　　　　　　　　　　　</w:t>
      </w:r>
    </w:p>
    <w:p>
      <w:pPr>
        <w:widowControl/>
        <w:adjustRightInd w:val="0"/>
        <w:spacing w:line="400" w:lineRule="exact"/>
        <w:ind w:firstLine="480" w:firstLineChars="200"/>
        <w:jc w:val="left"/>
        <w:rPr>
          <w:rFonts w:asciiTheme="minorEastAsia" w:hAnsiTheme="minorEastAsia" w:eastAsiaTheme="minorEastAsia"/>
          <w:sz w:val="24"/>
          <w:u w:val="single"/>
          <w:lang w:val="zh-CN"/>
        </w:rPr>
      </w:pPr>
      <w:r>
        <w:rPr>
          <w:rFonts w:hint="eastAsia" w:cs="宋体" w:asciiTheme="minorEastAsia" w:hAnsiTheme="minorEastAsia" w:eastAsiaTheme="minorEastAsia"/>
          <w:kern w:val="0"/>
          <w:sz w:val="24"/>
          <w:lang w:val="zh-CN"/>
        </w:rPr>
        <w:t>2、</w:t>
      </w:r>
      <w:r>
        <w:rPr>
          <w:rFonts w:hint="eastAsia" w:asciiTheme="minorEastAsia" w:hAnsiTheme="minorEastAsia" w:eastAsiaTheme="minorEastAsia"/>
          <w:sz w:val="24"/>
          <w:u w:val="single"/>
          <w:lang w:val="zh-CN"/>
        </w:rPr>
        <w:t>　　　　　　　　　　　　　　　　　　　　　　　　　　　　　　　　　　</w:t>
      </w:r>
    </w:p>
    <w:p>
      <w:pPr>
        <w:widowControl/>
        <w:adjustRightInd w:val="0"/>
        <w:spacing w:line="400" w:lineRule="exact"/>
        <w:ind w:firstLine="480" w:firstLineChars="200"/>
        <w:jc w:val="left"/>
        <w:rPr>
          <w:rFonts w:asciiTheme="minorEastAsia" w:hAnsiTheme="minorEastAsia" w:eastAsiaTheme="minorEastAsia"/>
          <w:sz w:val="24"/>
          <w:u w:val="single"/>
          <w:lang w:val="zh-CN"/>
        </w:rPr>
      </w:pPr>
      <w:r>
        <w:rPr>
          <w:rFonts w:hint="eastAsia" w:cs="宋体" w:asciiTheme="minorEastAsia" w:hAnsiTheme="minorEastAsia" w:eastAsiaTheme="minorEastAsia"/>
          <w:kern w:val="0"/>
          <w:sz w:val="24"/>
          <w:lang w:val="zh-CN"/>
        </w:rPr>
        <w:t>3、</w:t>
      </w:r>
      <w:r>
        <w:rPr>
          <w:rFonts w:hint="eastAsia" w:asciiTheme="minorEastAsia" w:hAnsiTheme="minorEastAsia" w:eastAsiaTheme="minorEastAsia"/>
          <w:sz w:val="24"/>
          <w:u w:val="single"/>
          <w:lang w:val="zh-CN"/>
        </w:rPr>
        <w:t>　　　　　　　　　　　　　　　　　　　　　　　　　　　　　　　　　　</w:t>
      </w:r>
    </w:p>
    <w:p>
      <w:pPr>
        <w:widowControl/>
        <w:adjustRightInd w:val="0"/>
        <w:spacing w:line="400" w:lineRule="exact"/>
        <w:ind w:firstLine="480" w:firstLineChars="200"/>
        <w:jc w:val="left"/>
        <w:rPr>
          <w:rFonts w:asciiTheme="minorEastAsia" w:hAnsiTheme="minorEastAsia" w:eastAsiaTheme="minorEastAsia"/>
          <w:sz w:val="24"/>
          <w:u w:val="single"/>
          <w:lang w:val="zh-CN"/>
        </w:rPr>
      </w:pPr>
      <w:r>
        <w:rPr>
          <w:rFonts w:hint="eastAsia" w:cs="宋体" w:asciiTheme="minorEastAsia" w:hAnsiTheme="minorEastAsia" w:eastAsiaTheme="minorEastAsia"/>
          <w:kern w:val="0"/>
          <w:sz w:val="24"/>
          <w:lang w:val="zh-CN"/>
        </w:rPr>
        <w:t>4、</w:t>
      </w:r>
      <w:r>
        <w:rPr>
          <w:rFonts w:hint="eastAsia" w:asciiTheme="minorEastAsia" w:hAnsiTheme="minorEastAsia" w:eastAsiaTheme="minorEastAsia"/>
          <w:sz w:val="24"/>
          <w:u w:val="single"/>
          <w:lang w:val="zh-CN"/>
        </w:rPr>
        <w:t>　　　　　　　　　　　　　　　　　　　　　　　　　　　　　　　　　　</w:t>
      </w:r>
    </w:p>
    <w:p>
      <w:pPr>
        <w:widowControl/>
        <w:adjustRightInd w:val="0"/>
        <w:spacing w:line="400" w:lineRule="exact"/>
        <w:ind w:firstLine="480" w:firstLineChars="200"/>
        <w:jc w:val="left"/>
        <w:rPr>
          <w:rFonts w:asciiTheme="minorEastAsia" w:hAnsiTheme="minorEastAsia" w:eastAsiaTheme="minorEastAsia"/>
          <w:sz w:val="24"/>
          <w:u w:val="single"/>
          <w:lang w:val="zh-CN"/>
        </w:rPr>
      </w:pPr>
      <w:r>
        <w:rPr>
          <w:rFonts w:hint="eastAsia" w:cs="宋体" w:asciiTheme="minorEastAsia" w:hAnsiTheme="minorEastAsia" w:eastAsiaTheme="minorEastAsia"/>
          <w:kern w:val="0"/>
          <w:sz w:val="24"/>
          <w:lang w:val="zh-CN"/>
        </w:rPr>
        <w:t>5、</w:t>
      </w:r>
      <w:r>
        <w:rPr>
          <w:rFonts w:hint="eastAsia" w:asciiTheme="minorEastAsia" w:hAnsiTheme="minorEastAsia" w:eastAsiaTheme="minorEastAsia"/>
          <w:sz w:val="24"/>
          <w:u w:val="single"/>
          <w:lang w:val="zh-CN"/>
        </w:rPr>
        <w:t>　　　　　　　　　　　　　　　　　　　　　　　　　　　　　　　　　　</w:t>
      </w:r>
    </w:p>
    <w:p>
      <w:pPr>
        <w:widowControl/>
        <w:adjustRightInd w:val="0"/>
        <w:spacing w:line="400" w:lineRule="exact"/>
        <w:ind w:firstLine="480" w:firstLineChars="200"/>
        <w:jc w:val="left"/>
        <w:rPr>
          <w:rFonts w:asciiTheme="minorEastAsia" w:hAnsiTheme="minorEastAsia" w:eastAsiaTheme="minorEastAsia"/>
          <w:sz w:val="24"/>
          <w:u w:val="single"/>
          <w:lang w:val="zh-CN"/>
        </w:rPr>
      </w:pPr>
      <w:r>
        <w:rPr>
          <w:rFonts w:hint="eastAsia" w:cs="宋体" w:asciiTheme="minorEastAsia" w:hAnsiTheme="minorEastAsia" w:eastAsiaTheme="minorEastAsia"/>
          <w:kern w:val="0"/>
          <w:sz w:val="24"/>
          <w:lang w:val="zh-CN"/>
        </w:rPr>
        <w:t>6、</w:t>
      </w:r>
      <w:r>
        <w:rPr>
          <w:rFonts w:hint="eastAsia" w:asciiTheme="minorEastAsia" w:hAnsiTheme="minorEastAsia" w:eastAsiaTheme="minorEastAsia"/>
          <w:sz w:val="24"/>
          <w:u w:val="single"/>
          <w:lang w:val="zh-CN"/>
        </w:rPr>
        <w:t>　　　　　　　　　　　　　　　　　　　　　　　　　　　　　　　　　　</w:t>
      </w:r>
    </w:p>
    <w:p>
      <w:pPr>
        <w:widowControl/>
        <w:adjustRightInd w:val="0"/>
        <w:spacing w:line="400" w:lineRule="exact"/>
        <w:ind w:firstLine="480" w:firstLineChars="200"/>
        <w:jc w:val="left"/>
        <w:rPr>
          <w:rFonts w:asciiTheme="minorEastAsia" w:hAnsiTheme="minorEastAsia" w:eastAsiaTheme="minorEastAsia"/>
          <w:sz w:val="24"/>
          <w:u w:val="single"/>
          <w:lang w:val="zh-CN"/>
        </w:rPr>
      </w:pPr>
      <w:r>
        <w:rPr>
          <w:rFonts w:hint="eastAsia" w:cs="宋体" w:asciiTheme="minorEastAsia" w:hAnsiTheme="minorEastAsia" w:eastAsiaTheme="minorEastAsia"/>
          <w:kern w:val="0"/>
          <w:sz w:val="24"/>
          <w:lang w:val="zh-CN"/>
        </w:rPr>
        <w:t>7、</w:t>
      </w:r>
      <w:r>
        <w:rPr>
          <w:rFonts w:hint="eastAsia" w:asciiTheme="minorEastAsia" w:hAnsiTheme="minorEastAsia" w:eastAsiaTheme="minorEastAsia"/>
          <w:sz w:val="24"/>
          <w:u w:val="single"/>
          <w:lang w:val="zh-CN"/>
        </w:rPr>
        <w:t>　　　　　　　　　　　　　　　　　　　　　　　　　　　　　　　　　　</w:t>
      </w:r>
    </w:p>
    <w:p>
      <w:pPr>
        <w:widowControl/>
        <w:adjustRightInd w:val="0"/>
        <w:spacing w:line="400" w:lineRule="exact"/>
        <w:ind w:firstLine="480" w:firstLineChars="200"/>
        <w:jc w:val="left"/>
        <w:rPr>
          <w:rFonts w:asciiTheme="minorEastAsia" w:hAnsiTheme="minorEastAsia" w:eastAsiaTheme="minorEastAsia"/>
          <w:sz w:val="24"/>
          <w:u w:val="single"/>
          <w:lang w:val="zh-CN"/>
        </w:rPr>
      </w:pPr>
      <w:r>
        <w:rPr>
          <w:rFonts w:hint="eastAsia" w:cs="宋体" w:asciiTheme="minorEastAsia" w:hAnsiTheme="minorEastAsia" w:eastAsiaTheme="minorEastAsia"/>
          <w:kern w:val="0"/>
          <w:sz w:val="24"/>
          <w:lang w:val="zh-CN"/>
        </w:rPr>
        <w:t>8、</w:t>
      </w:r>
      <w:r>
        <w:rPr>
          <w:rFonts w:hint="eastAsia" w:asciiTheme="minorEastAsia" w:hAnsiTheme="minorEastAsia" w:eastAsiaTheme="minorEastAsia"/>
          <w:sz w:val="24"/>
          <w:u w:val="single"/>
          <w:lang w:val="zh-CN"/>
        </w:rPr>
        <w:t>　　　　　　　　　　　　　　　　　　　　　　　　　　　　　　　　　　</w:t>
      </w:r>
    </w:p>
    <w:p>
      <w:pPr>
        <w:widowControl/>
        <w:adjustRightInd w:val="0"/>
        <w:spacing w:line="400" w:lineRule="exact"/>
        <w:jc w:val="left"/>
        <w:outlineLvl w:val="1"/>
        <w:rPr>
          <w:rFonts w:ascii="黑体" w:hAnsi="黑体" w:eastAsia="黑体" w:cs="宋体"/>
          <w:bCs/>
          <w:kern w:val="0"/>
          <w:sz w:val="24"/>
        </w:rPr>
      </w:pPr>
      <w:r>
        <w:rPr>
          <w:rFonts w:hint="eastAsia" w:ascii="黑体" w:hAnsi="黑体" w:eastAsia="黑体" w:cs="宋体"/>
          <w:bCs/>
          <w:kern w:val="0"/>
          <w:sz w:val="24"/>
          <w:lang w:val="zh-CN"/>
        </w:rPr>
        <w:t>第十二条　</w:t>
      </w:r>
      <w:r>
        <w:rPr>
          <w:rFonts w:hint="eastAsia" w:ascii="黑体" w:hAnsi="黑体" w:eastAsia="黑体" w:cs="宋体"/>
          <w:bCs/>
          <w:kern w:val="0"/>
          <w:sz w:val="24"/>
        </w:rPr>
        <w:t>不可抗力</w:t>
      </w:r>
    </w:p>
    <w:p>
      <w:pPr>
        <w:widowControl/>
        <w:adjustRightInd w:val="0"/>
        <w:spacing w:line="400" w:lineRule="exact"/>
        <w:ind w:firstLine="480" w:firstLineChars="200"/>
        <w:jc w:val="left"/>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1、不可抗力，是指不能预见、不能避免并不能克服的客观情况，如战争、动乱、瘟疫、严重火灾、洪水、地震、风暴或其他自然灾害等。</w:t>
      </w:r>
    </w:p>
    <w:p>
      <w:pPr>
        <w:widowControl/>
        <w:adjustRightInd w:val="0"/>
        <w:spacing w:line="400" w:lineRule="exact"/>
        <w:ind w:firstLine="480" w:firstLineChars="200"/>
        <w:jc w:val="left"/>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2、任何一方因不可抗力不能履行本合同规定的全部或部分义务，应尽快以书面形式将不可抗力的情况、原因及对履行本合同的影响等及时通知另一方。同时，遭受不可抗力影响的一方有义务尽可能及时采取适当或必要措施减少或消除不可抗力的影响，因未尽本义务而造成的相关损失由其承担。</w:t>
      </w:r>
    </w:p>
    <w:p>
      <w:pPr>
        <w:widowControl/>
        <w:adjustRightInd w:val="0"/>
        <w:spacing w:line="400" w:lineRule="exact"/>
        <w:ind w:firstLine="480" w:firstLineChars="200"/>
        <w:jc w:val="left"/>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3、发生不可抗力事件，任何一方均不对因不可抗力无法履行或迟延履行本合同义务而使另一方蒙受的任何损失承担责任，法律另有规定的除外。</w:t>
      </w:r>
    </w:p>
    <w:p>
      <w:pPr>
        <w:widowControl/>
        <w:adjustRightInd w:val="0"/>
        <w:spacing w:line="400" w:lineRule="exact"/>
        <w:ind w:firstLine="480" w:firstLineChars="200"/>
        <w:jc w:val="left"/>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4、合同各方应根据不可抗力对本合同履行的影响程度，协商确定是否终止本合同或是继续履行本合同。</w:t>
      </w:r>
    </w:p>
    <w:p>
      <w:pPr>
        <w:widowControl/>
        <w:adjustRightInd w:val="0"/>
        <w:spacing w:line="400" w:lineRule="exact"/>
        <w:jc w:val="left"/>
        <w:outlineLvl w:val="1"/>
        <w:rPr>
          <w:rFonts w:ascii="黑体" w:hAnsi="黑体" w:eastAsia="黑体" w:cs="宋体"/>
          <w:bCs/>
          <w:kern w:val="0"/>
          <w:sz w:val="24"/>
          <w:lang w:val="zh-CN"/>
        </w:rPr>
      </w:pPr>
      <w:r>
        <w:rPr>
          <w:rFonts w:hint="eastAsia" w:ascii="黑体" w:hAnsi="黑体" w:eastAsia="黑体" w:cs="宋体"/>
          <w:kern w:val="0"/>
          <w:sz w:val="24"/>
        </w:rPr>
        <w:t>第十三条　</w:t>
      </w:r>
      <w:r>
        <w:rPr>
          <w:rFonts w:hint="eastAsia" w:ascii="黑体" w:hAnsi="黑体" w:eastAsia="黑体" w:cs="宋体"/>
          <w:bCs/>
          <w:kern w:val="0"/>
          <w:sz w:val="24"/>
          <w:lang w:val="zh-CN"/>
        </w:rPr>
        <w:t>合同的变更和终止</w:t>
      </w:r>
    </w:p>
    <w:p>
      <w:pPr>
        <w:widowControl/>
        <w:adjustRightInd w:val="0"/>
        <w:spacing w:line="400" w:lineRule="exact"/>
        <w:ind w:firstLine="480" w:firstLineChars="200"/>
        <w:jc w:val="left"/>
        <w:rPr>
          <w:rFonts w:cs="宋体"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、除《政府采购法》第</w:t>
      </w:r>
      <w:r>
        <w:rPr>
          <w:rFonts w:hint="eastAsia" w:asciiTheme="minorEastAsia" w:hAnsiTheme="minorEastAsia" w:eastAsiaTheme="minorEastAsia"/>
          <w:kern w:val="0"/>
          <w:sz w:val="24"/>
          <w:lang w:val="zh-CN"/>
        </w:rPr>
        <w:t>五十</w:t>
      </w:r>
      <w:r>
        <w:rPr>
          <w:rFonts w:hint="eastAsia" w:cs="宋体" w:asciiTheme="minorEastAsia" w:hAnsiTheme="minorEastAsia" w:eastAsiaTheme="minorEastAsia"/>
          <w:kern w:val="0"/>
          <w:sz w:val="24"/>
          <w:lang w:val="zh-CN"/>
        </w:rPr>
        <w:t>条规定的情形外，本合同一经签订，甲乙双方不得擅自变更、中止或终止合同。</w:t>
      </w:r>
    </w:p>
    <w:p>
      <w:pPr>
        <w:widowControl/>
        <w:adjustRightInd w:val="0"/>
        <w:spacing w:line="400" w:lineRule="exact"/>
        <w:ind w:firstLine="480" w:firstLineChars="200"/>
        <w:jc w:val="left"/>
        <w:rPr>
          <w:rFonts w:cs="宋体" w:asciiTheme="minorEastAsia" w:hAnsiTheme="minorEastAsia" w:eastAsiaTheme="minorEastAsia"/>
          <w:kern w:val="0"/>
          <w:sz w:val="24"/>
        </w:rPr>
      </w:pPr>
      <w:r>
        <w:rPr>
          <w:rFonts w:hint="eastAsia" w:asciiTheme="minorEastAsia" w:hAnsiTheme="minorEastAsia" w:eastAsiaTheme="minorEastAsia"/>
          <w:kern w:val="0"/>
          <w:sz w:val="24"/>
          <w:lang w:val="zh-CN"/>
        </w:rPr>
        <w:t>2</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rPr>
        <w:t>除发生法律规定的不能预见、不能避免并不能克服的客观情况外，甲乙双方不得放弃或拒绝履行合同。</w:t>
      </w:r>
    </w:p>
    <w:p>
      <w:pPr>
        <w:widowControl/>
        <w:adjustRightInd w:val="0"/>
        <w:spacing w:line="400" w:lineRule="exact"/>
        <w:jc w:val="left"/>
        <w:outlineLvl w:val="1"/>
        <w:rPr>
          <w:rFonts w:ascii="黑体" w:hAnsi="黑体" w:eastAsia="黑体" w:cs="宋体"/>
          <w:kern w:val="0"/>
          <w:sz w:val="24"/>
        </w:rPr>
      </w:pPr>
      <w:r>
        <w:rPr>
          <w:rFonts w:hint="eastAsia" w:ascii="黑体" w:hAnsi="黑体" w:eastAsia="黑体" w:cs="宋体"/>
          <w:kern w:val="0"/>
          <w:sz w:val="24"/>
        </w:rPr>
        <w:t>第十四条  合同的终止</w:t>
      </w:r>
    </w:p>
    <w:p>
      <w:pPr>
        <w:widowControl/>
        <w:adjustRightInd w:val="0"/>
        <w:spacing w:line="40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本合同因下列原因而终止：</w:t>
      </w:r>
    </w:p>
    <w:p>
      <w:pPr>
        <w:widowControl/>
        <w:adjustRightInd w:val="0"/>
        <w:spacing w:line="40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（1）本合同正常履行完毕；</w:t>
      </w:r>
    </w:p>
    <w:p>
      <w:pPr>
        <w:widowControl/>
        <w:adjustRightInd w:val="0"/>
        <w:spacing w:line="40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（2）因不可抗力导致本合同无法履行或履行不必要；</w:t>
      </w:r>
    </w:p>
    <w:p>
      <w:pPr>
        <w:widowControl/>
        <w:adjustRightInd w:val="0"/>
        <w:spacing w:line="40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（3）任何一方行使解除权解除本合同；</w:t>
      </w:r>
    </w:p>
    <w:p>
      <w:pPr>
        <w:widowControl/>
        <w:adjustRightInd w:val="0"/>
        <w:spacing w:line="40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（4）合同的继续履行将损害国家利益和社会公共利益。</w:t>
      </w:r>
    </w:p>
    <w:p>
      <w:pPr>
        <w:widowControl/>
        <w:adjustRightInd w:val="0"/>
        <w:spacing w:line="40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除上述情形外，甲乙双方不得擅自终止合同。</w:t>
      </w:r>
    </w:p>
    <w:p>
      <w:pPr>
        <w:widowControl/>
        <w:adjustRightInd w:val="0"/>
        <w:spacing w:line="400" w:lineRule="exact"/>
        <w:jc w:val="left"/>
        <w:outlineLvl w:val="1"/>
        <w:rPr>
          <w:rFonts w:ascii="黑体" w:hAnsi="黑体" w:eastAsia="黑体" w:cs="宋体"/>
          <w:bCs/>
          <w:kern w:val="0"/>
          <w:sz w:val="24"/>
          <w:lang w:val="zh-CN"/>
        </w:rPr>
      </w:pPr>
      <w:r>
        <w:rPr>
          <w:rFonts w:hint="eastAsia" w:ascii="黑体" w:hAnsi="黑体" w:eastAsia="黑体" w:cs="宋体"/>
          <w:bCs/>
          <w:kern w:val="0"/>
          <w:sz w:val="24"/>
          <w:lang w:val="zh-CN"/>
        </w:rPr>
        <w:t>第十五条　争议的解决</w:t>
      </w:r>
    </w:p>
    <w:p>
      <w:pPr>
        <w:widowControl/>
        <w:adjustRightInd w:val="0"/>
        <w:spacing w:line="400" w:lineRule="exact"/>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1、因货物的质量问题发生争议的，应当邀请国家认可的质量检测机构对货物质量进行鉴定。货物符合标准的，鉴定费由甲方承担；货物不符合质量标准的，鉴定费由乙方承担。</w:t>
      </w:r>
    </w:p>
    <w:p>
      <w:pPr>
        <w:widowControl/>
        <w:adjustRightInd w:val="0"/>
        <w:spacing w:line="400" w:lineRule="exact"/>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2、因履行本合同引起的或与本合同有关的争议，甲、乙双方应首先通过友好协商解决，如果协商不能解决争议，则采取以下2种方式解决争议：</w:t>
      </w:r>
    </w:p>
    <w:p>
      <w:pPr>
        <w:widowControl/>
        <w:adjustRightInd w:val="0"/>
        <w:spacing w:line="400" w:lineRule="exact"/>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（1）向甲方所在地有管辖权的人民法院提起诉讼；</w:t>
      </w:r>
    </w:p>
    <w:p>
      <w:pPr>
        <w:widowControl/>
        <w:adjustRightInd w:val="0"/>
        <w:spacing w:line="400" w:lineRule="exact"/>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（2）向甲方所在地仲裁委员会按其仲裁规则申请仲裁。</w:t>
      </w:r>
    </w:p>
    <w:p>
      <w:pPr>
        <w:widowControl/>
        <w:adjustRightInd w:val="0"/>
        <w:spacing w:line="400" w:lineRule="exact"/>
        <w:ind w:firstLine="420"/>
        <w:jc w:val="left"/>
        <w:outlineLvl w:val="2"/>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3、在仲裁期间，本合同应继续履行。</w:t>
      </w:r>
    </w:p>
    <w:p>
      <w:pPr>
        <w:widowControl/>
        <w:adjustRightInd w:val="0"/>
        <w:spacing w:line="400" w:lineRule="exact"/>
        <w:jc w:val="left"/>
        <w:outlineLvl w:val="1"/>
        <w:rPr>
          <w:rFonts w:ascii="黑体" w:hAnsi="黑体" w:eastAsia="黑体" w:cs="宋体"/>
          <w:bCs/>
          <w:kern w:val="0"/>
          <w:sz w:val="24"/>
          <w:lang w:val="zh-CN"/>
        </w:rPr>
      </w:pPr>
      <w:r>
        <w:rPr>
          <w:rFonts w:hint="eastAsia" w:ascii="黑体" w:hAnsi="黑体" w:eastAsia="黑体" w:cs="宋体"/>
          <w:bCs/>
          <w:kern w:val="0"/>
          <w:sz w:val="24"/>
          <w:lang w:val="zh-CN"/>
        </w:rPr>
        <w:t>第十六条　合同生效及其他</w:t>
      </w:r>
    </w:p>
    <w:p>
      <w:pPr>
        <w:widowControl/>
        <w:adjustRightInd w:val="0"/>
        <w:spacing w:line="400" w:lineRule="exact"/>
        <w:ind w:firstLine="42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rPr>
        <w:t>本合同由甲乙双方签字、盖章</w:t>
      </w:r>
      <w:r>
        <w:rPr>
          <w:rFonts w:hint="eastAsia" w:cs="宋体" w:asciiTheme="minorEastAsia" w:hAnsiTheme="minorEastAsia" w:eastAsiaTheme="minorEastAsia"/>
          <w:kern w:val="0"/>
          <w:sz w:val="24"/>
          <w:lang w:eastAsia="zh-CN"/>
        </w:rPr>
        <w:t>后生效</w:t>
      </w:r>
      <w:r>
        <w:rPr>
          <w:rFonts w:hint="eastAsia" w:cs="宋体" w:asciiTheme="minorEastAsia" w:hAnsiTheme="minorEastAsia" w:eastAsiaTheme="minorEastAsia"/>
          <w:kern w:val="0"/>
          <w:sz w:val="24"/>
        </w:rPr>
        <w:t>。</w:t>
      </w:r>
    </w:p>
    <w:p>
      <w:pPr>
        <w:widowControl/>
        <w:adjustRightInd w:val="0"/>
        <w:spacing w:line="400" w:lineRule="exact"/>
        <w:ind w:firstLine="42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2、本合同一式四份。</w:t>
      </w:r>
    </w:p>
    <w:p>
      <w:pPr>
        <w:widowControl/>
        <w:adjustRightInd w:val="0"/>
        <w:spacing w:line="400" w:lineRule="exact"/>
        <w:ind w:firstLine="420"/>
        <w:jc w:val="left"/>
        <w:rPr>
          <w:sz w:val="24"/>
        </w:rPr>
      </w:pPr>
      <w:r>
        <w:rPr>
          <w:rFonts w:hint="eastAsia" w:cs="宋体" w:asciiTheme="minorEastAsia" w:hAnsiTheme="minorEastAsia" w:eastAsiaTheme="minorEastAsia"/>
          <w:kern w:val="0"/>
          <w:sz w:val="24"/>
          <w:lang w:val="zh-CN"/>
        </w:rPr>
        <w:t>3、本合同应按照中华人民共和国的现行法律进行解释。</w:t>
      </w:r>
    </w:p>
    <w:p>
      <w:pPr>
        <w:spacing w:line="400" w:lineRule="exact"/>
        <w:jc w:val="center"/>
        <w:outlineLvl w:val="9"/>
        <w:rPr>
          <w:rFonts w:ascii="楷体_GB2312" w:eastAsia="楷体_GB2312"/>
          <w:b/>
          <w:bCs/>
          <w:sz w:val="30"/>
        </w:rPr>
      </w:pPr>
    </w:p>
    <w:tbl>
      <w:tblPr>
        <w:tblStyle w:val="12"/>
        <w:tblW w:w="9356" w:type="dxa"/>
        <w:jc w:val="center"/>
        <w:tblLayout w:type="fixed"/>
        <w:tblCellMar>
          <w:top w:w="0" w:type="dxa"/>
          <w:left w:w="108" w:type="dxa"/>
          <w:bottom w:w="0" w:type="dxa"/>
          <w:right w:w="108" w:type="dxa"/>
        </w:tblCellMar>
      </w:tblPr>
      <w:tblGrid>
        <w:gridCol w:w="4536"/>
        <w:gridCol w:w="284"/>
        <w:gridCol w:w="4536"/>
      </w:tblGrid>
      <w:tr>
        <w:tblPrEx>
          <w:tblCellMar>
            <w:top w:w="0" w:type="dxa"/>
            <w:left w:w="108" w:type="dxa"/>
            <w:bottom w:w="0" w:type="dxa"/>
            <w:right w:w="108" w:type="dxa"/>
          </w:tblCellMar>
        </w:tblPrEx>
        <w:trPr>
          <w:jc w:val="center"/>
        </w:trPr>
        <w:tc>
          <w:tcPr>
            <w:tcW w:w="4536" w:type="dxa"/>
          </w:tcPr>
          <w:p>
            <w:pPr>
              <w:spacing w:line="360" w:lineRule="exact"/>
              <w:rPr>
                <w:rFonts w:asciiTheme="minorEastAsia" w:hAnsiTheme="minorEastAsia" w:eastAsiaTheme="minorEastAsia"/>
                <w:bCs/>
                <w:sz w:val="24"/>
                <w:u w:val="single"/>
              </w:rPr>
            </w:pPr>
            <w:r>
              <w:rPr>
                <w:rFonts w:hint="eastAsia" w:asciiTheme="minorEastAsia" w:hAnsiTheme="minorEastAsia" w:eastAsiaTheme="minorEastAsia"/>
                <w:bCs/>
                <w:sz w:val="24"/>
              </w:rPr>
              <w:t>甲方（采购单位）：</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（盖章）</w:t>
            </w:r>
          </w:p>
        </w:tc>
        <w:tc>
          <w:tcPr>
            <w:tcW w:w="284" w:type="dxa"/>
          </w:tcPr>
          <w:p>
            <w:pPr>
              <w:spacing w:line="360" w:lineRule="exact"/>
              <w:rPr>
                <w:rFonts w:asciiTheme="minorEastAsia" w:hAnsiTheme="minorEastAsia" w:eastAsiaTheme="minorEastAsia"/>
                <w:sz w:val="24"/>
              </w:rPr>
            </w:pPr>
          </w:p>
        </w:tc>
        <w:tc>
          <w:tcPr>
            <w:tcW w:w="4536" w:type="dxa"/>
          </w:tcPr>
          <w:p>
            <w:pPr>
              <w:spacing w:line="360" w:lineRule="exact"/>
              <w:rPr>
                <w:rFonts w:asciiTheme="minorEastAsia" w:hAnsiTheme="minorEastAsia" w:eastAsiaTheme="minorEastAsia"/>
                <w:sz w:val="24"/>
              </w:rPr>
            </w:pPr>
            <w:r>
              <w:rPr>
                <w:rFonts w:hint="eastAsia" w:asciiTheme="minorEastAsia" w:hAnsiTheme="minorEastAsia" w:eastAsiaTheme="minorEastAsia"/>
                <w:bCs/>
                <w:sz w:val="24"/>
              </w:rPr>
              <w:t>乙方（中标单位）：</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（盖章）</w:t>
            </w:r>
          </w:p>
        </w:tc>
      </w:tr>
      <w:tr>
        <w:tblPrEx>
          <w:tblCellMar>
            <w:top w:w="0" w:type="dxa"/>
            <w:left w:w="108" w:type="dxa"/>
            <w:bottom w:w="0" w:type="dxa"/>
            <w:right w:w="108" w:type="dxa"/>
          </w:tblCellMar>
        </w:tblPrEx>
        <w:trPr>
          <w:jc w:val="center"/>
        </w:trPr>
        <w:tc>
          <w:tcPr>
            <w:tcW w:w="4536" w:type="dxa"/>
          </w:tcPr>
          <w:p>
            <w:pPr>
              <w:spacing w:line="360" w:lineRule="exact"/>
              <w:rPr>
                <w:rFonts w:asciiTheme="minorEastAsia" w:hAnsiTheme="minorEastAsia" w:eastAsiaTheme="minorEastAsia"/>
                <w:sz w:val="24"/>
              </w:rPr>
            </w:pPr>
            <w:r>
              <w:rPr>
                <w:rFonts w:hint="eastAsia" w:asciiTheme="minorEastAsia" w:hAnsiTheme="minorEastAsia" w:eastAsiaTheme="minorEastAsia"/>
                <w:bCs/>
                <w:sz w:val="24"/>
              </w:rPr>
              <w:t>地址：</w:t>
            </w:r>
            <w:r>
              <w:rPr>
                <w:rFonts w:hint="eastAsia" w:asciiTheme="minorEastAsia" w:hAnsiTheme="minorEastAsia" w:eastAsiaTheme="minorEastAsia"/>
                <w:bCs/>
                <w:sz w:val="24"/>
                <w:u w:val="single"/>
              </w:rPr>
              <w:t>　　　　　　　　　　　　　　　</w:t>
            </w:r>
          </w:p>
        </w:tc>
        <w:tc>
          <w:tcPr>
            <w:tcW w:w="284" w:type="dxa"/>
          </w:tcPr>
          <w:p>
            <w:pPr>
              <w:spacing w:line="360" w:lineRule="exact"/>
              <w:rPr>
                <w:rFonts w:asciiTheme="minorEastAsia" w:hAnsiTheme="minorEastAsia" w:eastAsiaTheme="minorEastAsia"/>
                <w:sz w:val="24"/>
              </w:rPr>
            </w:pPr>
          </w:p>
        </w:tc>
        <w:tc>
          <w:tcPr>
            <w:tcW w:w="4536" w:type="dxa"/>
          </w:tcPr>
          <w:p>
            <w:pPr>
              <w:spacing w:line="360" w:lineRule="exact"/>
              <w:rPr>
                <w:rFonts w:asciiTheme="minorEastAsia" w:hAnsiTheme="minorEastAsia" w:eastAsiaTheme="minorEastAsia"/>
                <w:sz w:val="24"/>
              </w:rPr>
            </w:pPr>
            <w:r>
              <w:rPr>
                <w:rFonts w:hint="eastAsia" w:asciiTheme="minorEastAsia" w:hAnsiTheme="minorEastAsia" w:eastAsiaTheme="minorEastAsia"/>
                <w:bCs/>
                <w:sz w:val="24"/>
              </w:rPr>
              <w:t>地址：</w:t>
            </w:r>
            <w:r>
              <w:rPr>
                <w:rFonts w:hint="eastAsia" w:asciiTheme="minorEastAsia" w:hAnsiTheme="minorEastAsia" w:eastAsiaTheme="minorEastAsia"/>
                <w:bCs/>
                <w:sz w:val="24"/>
                <w:u w:val="single"/>
              </w:rPr>
              <w:t>　　　　　　　　　　　　　　　</w:t>
            </w:r>
          </w:p>
        </w:tc>
      </w:tr>
      <w:tr>
        <w:tblPrEx>
          <w:tblCellMar>
            <w:top w:w="0" w:type="dxa"/>
            <w:left w:w="108" w:type="dxa"/>
            <w:bottom w:w="0" w:type="dxa"/>
            <w:right w:w="108" w:type="dxa"/>
          </w:tblCellMar>
        </w:tblPrEx>
        <w:trPr>
          <w:jc w:val="center"/>
        </w:trPr>
        <w:tc>
          <w:tcPr>
            <w:tcW w:w="4536" w:type="dxa"/>
          </w:tcPr>
          <w:p>
            <w:pPr>
              <w:spacing w:line="360" w:lineRule="exact"/>
              <w:rPr>
                <w:rFonts w:asciiTheme="minorEastAsia" w:hAnsiTheme="minorEastAsia" w:eastAsiaTheme="minorEastAsia"/>
                <w:sz w:val="24"/>
              </w:rPr>
            </w:pPr>
            <w:r>
              <w:rPr>
                <w:rFonts w:hint="eastAsia" w:asciiTheme="minorEastAsia" w:hAnsiTheme="minorEastAsia" w:eastAsiaTheme="minorEastAsia"/>
                <w:bCs/>
                <w:sz w:val="24"/>
              </w:rPr>
              <w:t>法定（授权）代表人：</w:t>
            </w:r>
          </w:p>
        </w:tc>
        <w:tc>
          <w:tcPr>
            <w:tcW w:w="284" w:type="dxa"/>
          </w:tcPr>
          <w:p>
            <w:pPr>
              <w:spacing w:line="360" w:lineRule="exact"/>
              <w:rPr>
                <w:rFonts w:asciiTheme="minorEastAsia" w:hAnsiTheme="minorEastAsia" w:eastAsiaTheme="minorEastAsia"/>
                <w:sz w:val="24"/>
              </w:rPr>
            </w:pPr>
          </w:p>
        </w:tc>
        <w:tc>
          <w:tcPr>
            <w:tcW w:w="4536" w:type="dxa"/>
          </w:tcPr>
          <w:p>
            <w:pPr>
              <w:spacing w:line="360" w:lineRule="exact"/>
              <w:rPr>
                <w:rFonts w:asciiTheme="minorEastAsia" w:hAnsiTheme="minorEastAsia" w:eastAsiaTheme="minorEastAsia"/>
                <w:sz w:val="24"/>
              </w:rPr>
            </w:pPr>
            <w:r>
              <w:rPr>
                <w:rFonts w:hint="eastAsia" w:asciiTheme="minorEastAsia" w:hAnsiTheme="minorEastAsia" w:eastAsiaTheme="minorEastAsia"/>
                <w:bCs/>
                <w:sz w:val="24"/>
              </w:rPr>
              <w:t>法定（授权）代表人：</w:t>
            </w:r>
          </w:p>
        </w:tc>
      </w:tr>
      <w:tr>
        <w:tblPrEx>
          <w:tblCellMar>
            <w:top w:w="0" w:type="dxa"/>
            <w:left w:w="108" w:type="dxa"/>
            <w:bottom w:w="0" w:type="dxa"/>
            <w:right w:w="108" w:type="dxa"/>
          </w:tblCellMar>
        </w:tblPrEx>
        <w:trPr>
          <w:jc w:val="center"/>
        </w:trPr>
        <w:tc>
          <w:tcPr>
            <w:tcW w:w="4536" w:type="dxa"/>
          </w:tcPr>
          <w:p>
            <w:pPr>
              <w:spacing w:line="360" w:lineRule="exact"/>
              <w:jc w:val="right"/>
              <w:rPr>
                <w:rFonts w:asciiTheme="minorEastAsia" w:hAnsiTheme="minorEastAsia" w:eastAsiaTheme="minorEastAsia"/>
                <w:sz w:val="24"/>
              </w:rPr>
            </w:pPr>
            <w:r>
              <w:rPr>
                <w:rFonts w:hint="eastAsia" w:asciiTheme="minorEastAsia" w:hAnsiTheme="minorEastAsia" w:eastAsiaTheme="minorEastAsia"/>
                <w:bCs/>
                <w:sz w:val="24"/>
                <w:u w:val="single"/>
              </w:rPr>
              <w:t>　　　　　</w:t>
            </w:r>
            <w:r>
              <w:rPr>
                <w:rFonts w:hint="eastAsia" w:asciiTheme="minorEastAsia" w:hAnsiTheme="minorEastAsia" w:eastAsiaTheme="minorEastAsia"/>
                <w:bCs/>
                <w:sz w:val="24"/>
              </w:rPr>
              <w:t>年</w:t>
            </w:r>
            <w:r>
              <w:rPr>
                <w:rFonts w:hint="eastAsia" w:asciiTheme="minorEastAsia" w:hAnsiTheme="minorEastAsia" w:eastAsiaTheme="minorEastAsia"/>
                <w:bCs/>
                <w:sz w:val="24"/>
                <w:u w:val="single"/>
              </w:rPr>
              <w:t>　　　</w:t>
            </w:r>
            <w:r>
              <w:rPr>
                <w:rFonts w:hint="eastAsia" w:asciiTheme="minorEastAsia" w:hAnsiTheme="minorEastAsia" w:eastAsiaTheme="minorEastAsia"/>
                <w:bCs/>
                <w:sz w:val="24"/>
              </w:rPr>
              <w:t>月</w:t>
            </w:r>
            <w:r>
              <w:rPr>
                <w:rFonts w:hint="eastAsia" w:asciiTheme="minorEastAsia" w:hAnsiTheme="minorEastAsia" w:eastAsiaTheme="minorEastAsia"/>
                <w:bCs/>
                <w:sz w:val="24"/>
                <w:u w:val="single"/>
              </w:rPr>
              <w:t>　　　</w:t>
            </w:r>
            <w:r>
              <w:rPr>
                <w:rFonts w:hint="eastAsia" w:asciiTheme="minorEastAsia" w:hAnsiTheme="minorEastAsia" w:eastAsiaTheme="minorEastAsia"/>
                <w:bCs/>
                <w:sz w:val="24"/>
              </w:rPr>
              <w:t>日</w:t>
            </w:r>
          </w:p>
        </w:tc>
        <w:tc>
          <w:tcPr>
            <w:tcW w:w="284" w:type="dxa"/>
          </w:tcPr>
          <w:p>
            <w:pPr>
              <w:spacing w:line="360" w:lineRule="exact"/>
              <w:rPr>
                <w:rFonts w:asciiTheme="minorEastAsia" w:hAnsiTheme="minorEastAsia" w:eastAsiaTheme="minorEastAsia"/>
                <w:sz w:val="24"/>
              </w:rPr>
            </w:pPr>
          </w:p>
        </w:tc>
        <w:tc>
          <w:tcPr>
            <w:tcW w:w="4536" w:type="dxa"/>
          </w:tcPr>
          <w:p>
            <w:pPr>
              <w:spacing w:line="360" w:lineRule="exact"/>
              <w:jc w:val="right"/>
              <w:rPr>
                <w:rFonts w:asciiTheme="minorEastAsia" w:hAnsiTheme="minorEastAsia" w:eastAsiaTheme="minorEastAsia"/>
                <w:sz w:val="24"/>
              </w:rPr>
            </w:pPr>
            <w:r>
              <w:rPr>
                <w:rFonts w:hint="eastAsia" w:asciiTheme="minorEastAsia" w:hAnsiTheme="minorEastAsia" w:eastAsiaTheme="minorEastAsia"/>
                <w:bCs/>
                <w:sz w:val="24"/>
                <w:u w:val="single"/>
              </w:rPr>
              <w:t>　　　　　</w:t>
            </w:r>
            <w:r>
              <w:rPr>
                <w:rFonts w:hint="eastAsia" w:asciiTheme="minorEastAsia" w:hAnsiTheme="minorEastAsia" w:eastAsiaTheme="minorEastAsia"/>
                <w:bCs/>
                <w:sz w:val="24"/>
              </w:rPr>
              <w:t>年</w:t>
            </w:r>
            <w:r>
              <w:rPr>
                <w:rFonts w:hint="eastAsia" w:asciiTheme="minorEastAsia" w:hAnsiTheme="minorEastAsia" w:eastAsiaTheme="minorEastAsia"/>
                <w:bCs/>
                <w:sz w:val="24"/>
                <w:u w:val="single"/>
              </w:rPr>
              <w:t>　　　</w:t>
            </w:r>
            <w:r>
              <w:rPr>
                <w:rFonts w:hint="eastAsia" w:asciiTheme="minorEastAsia" w:hAnsiTheme="minorEastAsia" w:eastAsiaTheme="minorEastAsia"/>
                <w:bCs/>
                <w:sz w:val="24"/>
              </w:rPr>
              <w:t>月</w:t>
            </w:r>
            <w:r>
              <w:rPr>
                <w:rFonts w:hint="eastAsia" w:asciiTheme="minorEastAsia" w:hAnsiTheme="minorEastAsia" w:eastAsiaTheme="minorEastAsia"/>
                <w:bCs/>
                <w:sz w:val="24"/>
                <w:u w:val="single"/>
              </w:rPr>
              <w:t>　　　</w:t>
            </w:r>
            <w:r>
              <w:rPr>
                <w:rFonts w:hint="eastAsia" w:asciiTheme="minorEastAsia" w:hAnsiTheme="minorEastAsia" w:eastAsiaTheme="minorEastAsia"/>
                <w:bCs/>
                <w:sz w:val="24"/>
              </w:rPr>
              <w:t>日</w:t>
            </w:r>
          </w:p>
        </w:tc>
      </w:tr>
    </w:tbl>
    <w:p>
      <w:pPr>
        <w:rPr>
          <w:rFonts w:hint="eastAsia" w:ascii="黑体" w:hAnsi="楷体_GB2312" w:eastAsia="黑体" w:cs="黑体"/>
          <w:kern w:val="2"/>
          <w:sz w:val="30"/>
          <w:szCs w:val="30"/>
          <w:lang w:val="en-US" w:eastAsia="zh-CN"/>
        </w:rPr>
      </w:pPr>
      <w:r>
        <w:rPr>
          <w:rFonts w:hint="eastAsia" w:ascii="黑体" w:hAnsi="楷体_GB2312" w:eastAsia="黑体" w:cs="黑体"/>
          <w:kern w:val="2"/>
          <w:sz w:val="30"/>
          <w:szCs w:val="30"/>
          <w:lang w:val="en-US" w:eastAsia="zh-CN"/>
        </w:rPr>
        <w:br w:type="page"/>
      </w:r>
    </w:p>
    <w:p>
      <w:pPr>
        <w:spacing w:line="400" w:lineRule="exact"/>
        <w:jc w:val="center"/>
        <w:outlineLvl w:val="0"/>
        <w:rPr>
          <w:rFonts w:ascii="黑体" w:eastAsia="黑体"/>
          <w:bCs/>
          <w:sz w:val="30"/>
        </w:rPr>
      </w:pPr>
      <w:r>
        <w:rPr>
          <w:rFonts w:hint="eastAsia" w:ascii="黑体" w:eastAsia="黑体"/>
          <w:bCs/>
          <w:sz w:val="30"/>
        </w:rPr>
        <w:t>第七章　投标文件的组成和格式</w:t>
      </w:r>
    </w:p>
    <w:p>
      <w:pPr>
        <w:spacing w:line="400" w:lineRule="exact"/>
        <w:rPr>
          <w:rFonts w:ascii="仿宋_GB2312" w:eastAsia="仿宋_GB2312"/>
          <w:bCs/>
          <w:sz w:val="30"/>
        </w:rPr>
      </w:pPr>
    </w:p>
    <w:p>
      <w:pPr>
        <w:spacing w:line="400" w:lineRule="exact"/>
        <w:rPr>
          <w:rFonts w:ascii="仿宋_GB2312" w:eastAsia="仿宋_GB2312"/>
          <w:bCs/>
          <w:sz w:val="30"/>
        </w:rPr>
      </w:pPr>
    </w:p>
    <w:p>
      <w:pPr>
        <w:spacing w:line="400" w:lineRule="exact"/>
        <w:rPr>
          <w:rFonts w:ascii="仿宋_GB2312" w:eastAsia="仿宋_GB2312"/>
          <w:bCs/>
          <w:sz w:val="30"/>
        </w:rPr>
      </w:pPr>
    </w:p>
    <w:p>
      <w:pPr>
        <w:spacing w:line="400" w:lineRule="exact"/>
        <w:rPr>
          <w:rFonts w:ascii="仿宋_GB2312" w:eastAsia="仿宋_GB2312"/>
          <w:bCs/>
          <w:sz w:val="30"/>
        </w:rPr>
      </w:pPr>
    </w:p>
    <w:p>
      <w:pPr>
        <w:spacing w:line="400" w:lineRule="exact"/>
        <w:rPr>
          <w:rFonts w:ascii="仿宋_GB2312" w:eastAsia="仿宋_GB2312"/>
          <w:bCs/>
          <w:sz w:val="30"/>
        </w:rPr>
      </w:pPr>
    </w:p>
    <w:p>
      <w:pPr>
        <w:spacing w:line="360" w:lineRule="auto"/>
        <w:jc w:val="center"/>
        <w:outlineLvl w:val="1"/>
        <w:rPr>
          <w:rFonts w:asciiTheme="minorEastAsia" w:hAnsiTheme="minorEastAsia" w:eastAsiaTheme="minorEastAsia"/>
          <w:bCs/>
          <w:sz w:val="72"/>
          <w:szCs w:val="72"/>
        </w:rPr>
      </w:pPr>
      <w:r>
        <w:rPr>
          <w:rFonts w:hint="eastAsia" w:asciiTheme="minorEastAsia" w:hAnsiTheme="minorEastAsia" w:eastAsiaTheme="minorEastAsia"/>
          <w:bCs/>
          <w:sz w:val="72"/>
          <w:szCs w:val="72"/>
        </w:rPr>
        <w:t>投</w:t>
      </w:r>
    </w:p>
    <w:p>
      <w:pPr>
        <w:spacing w:line="360" w:lineRule="auto"/>
        <w:jc w:val="center"/>
        <w:rPr>
          <w:rFonts w:asciiTheme="minorEastAsia" w:hAnsiTheme="minorEastAsia" w:eastAsiaTheme="minorEastAsia"/>
          <w:bCs/>
          <w:sz w:val="72"/>
          <w:szCs w:val="72"/>
        </w:rPr>
      </w:pPr>
    </w:p>
    <w:p>
      <w:pPr>
        <w:spacing w:line="360" w:lineRule="auto"/>
        <w:jc w:val="center"/>
        <w:rPr>
          <w:rFonts w:asciiTheme="minorEastAsia" w:hAnsiTheme="minorEastAsia" w:eastAsiaTheme="minorEastAsia"/>
          <w:bCs/>
          <w:sz w:val="72"/>
          <w:szCs w:val="72"/>
        </w:rPr>
      </w:pPr>
      <w:r>
        <w:rPr>
          <w:rFonts w:hint="eastAsia" w:asciiTheme="minorEastAsia" w:hAnsiTheme="minorEastAsia" w:eastAsiaTheme="minorEastAsia"/>
          <w:bCs/>
          <w:sz w:val="72"/>
          <w:szCs w:val="72"/>
        </w:rPr>
        <w:t>标</w:t>
      </w:r>
    </w:p>
    <w:p>
      <w:pPr>
        <w:spacing w:line="360" w:lineRule="auto"/>
        <w:jc w:val="center"/>
        <w:rPr>
          <w:rFonts w:asciiTheme="minorEastAsia" w:hAnsiTheme="minorEastAsia" w:eastAsiaTheme="minorEastAsia"/>
          <w:bCs/>
          <w:sz w:val="72"/>
          <w:szCs w:val="72"/>
        </w:rPr>
      </w:pPr>
    </w:p>
    <w:p>
      <w:pPr>
        <w:spacing w:line="360" w:lineRule="auto"/>
        <w:jc w:val="center"/>
        <w:rPr>
          <w:rFonts w:asciiTheme="minorEastAsia" w:hAnsiTheme="minorEastAsia" w:eastAsiaTheme="minorEastAsia"/>
          <w:bCs/>
          <w:sz w:val="72"/>
          <w:szCs w:val="72"/>
        </w:rPr>
      </w:pPr>
      <w:r>
        <w:rPr>
          <w:rFonts w:hint="eastAsia" w:asciiTheme="minorEastAsia" w:hAnsiTheme="minorEastAsia" w:eastAsiaTheme="minorEastAsia"/>
          <w:bCs/>
          <w:sz w:val="72"/>
          <w:szCs w:val="72"/>
        </w:rPr>
        <w:t>书</w:t>
      </w:r>
    </w:p>
    <w:p>
      <w:pPr>
        <w:spacing w:line="400" w:lineRule="exact"/>
        <w:jc w:val="center"/>
        <w:rPr>
          <w:rFonts w:asciiTheme="minorEastAsia" w:hAnsiTheme="minorEastAsia" w:eastAsiaTheme="minorEastAsia"/>
          <w:bCs/>
          <w:sz w:val="30"/>
        </w:rPr>
      </w:pPr>
    </w:p>
    <w:p>
      <w:pPr>
        <w:spacing w:line="400" w:lineRule="exact"/>
        <w:rPr>
          <w:rFonts w:asciiTheme="minorEastAsia" w:hAnsiTheme="minorEastAsia" w:eastAsiaTheme="minorEastAsia"/>
          <w:bCs/>
          <w:sz w:val="30"/>
        </w:rPr>
      </w:pPr>
    </w:p>
    <w:p>
      <w:pPr>
        <w:spacing w:line="400" w:lineRule="exact"/>
        <w:rPr>
          <w:rFonts w:asciiTheme="minorEastAsia" w:hAnsiTheme="minorEastAsia" w:eastAsiaTheme="minorEastAsia"/>
          <w:bCs/>
          <w:sz w:val="30"/>
        </w:rPr>
      </w:pPr>
    </w:p>
    <w:p>
      <w:pPr>
        <w:spacing w:line="400" w:lineRule="exact"/>
        <w:rPr>
          <w:rFonts w:asciiTheme="minorEastAsia" w:hAnsiTheme="minorEastAsia" w:eastAsiaTheme="minorEastAsia"/>
          <w:bCs/>
          <w:sz w:val="30"/>
        </w:rPr>
      </w:pPr>
    </w:p>
    <w:p>
      <w:pPr>
        <w:spacing w:line="400" w:lineRule="exact"/>
        <w:ind w:left="2245" w:leftChars="426" w:hanging="1350" w:hangingChars="450"/>
        <w:rPr>
          <w:rFonts w:asciiTheme="minorEastAsia" w:hAnsiTheme="minorEastAsia" w:eastAsiaTheme="minorEastAsia"/>
          <w:sz w:val="30"/>
          <w:szCs w:val="30"/>
        </w:rPr>
      </w:pPr>
      <w:r>
        <w:rPr>
          <w:rFonts w:hint="eastAsia" w:asciiTheme="minorEastAsia" w:hAnsiTheme="minorEastAsia" w:eastAsiaTheme="minorEastAsia"/>
          <w:bCs/>
          <w:sz w:val="30"/>
          <w:szCs w:val="30"/>
        </w:rPr>
        <w:t>项目名称：</w:t>
      </w:r>
      <w:bookmarkStart w:id="31" w:name="_Toc450137300"/>
      <w:bookmarkStart w:id="32" w:name="_Toc422212563"/>
      <w:bookmarkStart w:id="33" w:name="_Toc421185809"/>
      <w:bookmarkStart w:id="34" w:name="_Toc421176589"/>
      <w:bookmarkStart w:id="35" w:name="_Toc421176541"/>
      <w:bookmarkStart w:id="36" w:name="_Toc406079056"/>
      <w:bookmarkStart w:id="37" w:name="_Toc422296027"/>
      <w:r>
        <w:rPr>
          <w:rFonts w:hint="eastAsia" w:asciiTheme="minorEastAsia" w:hAnsiTheme="minorEastAsia" w:eastAsiaTheme="minorEastAsia"/>
          <w:bCs/>
          <w:sz w:val="30"/>
          <w:szCs w:val="30"/>
        </w:rPr>
        <w:t>江阴市第五人民医院协同管理系统</w:t>
      </w:r>
      <w:bookmarkEnd w:id="31"/>
      <w:bookmarkEnd w:id="32"/>
      <w:bookmarkEnd w:id="33"/>
      <w:bookmarkEnd w:id="34"/>
      <w:bookmarkEnd w:id="35"/>
      <w:bookmarkEnd w:id="36"/>
      <w:bookmarkEnd w:id="37"/>
      <w:r>
        <w:rPr>
          <w:rFonts w:hint="eastAsia" w:cs="Batang" w:asciiTheme="minorEastAsia" w:hAnsiTheme="minorEastAsia" w:eastAsiaTheme="minorEastAsia"/>
          <w:bCs/>
          <w:sz w:val="32"/>
          <w:szCs w:val="32"/>
          <w:lang w:eastAsia="zh-CN"/>
        </w:rPr>
        <w:t xml:space="preserve"> </w:t>
      </w:r>
    </w:p>
    <w:p>
      <w:pPr>
        <w:spacing w:line="400" w:lineRule="exact"/>
        <w:ind w:firstLine="900" w:firstLineChars="300"/>
        <w:rPr>
          <w:rFonts w:hint="eastAsia" w:asciiTheme="minorEastAsia" w:hAnsiTheme="minorEastAsia" w:eastAsiaTheme="minorEastAsia"/>
          <w:bCs/>
          <w:sz w:val="30"/>
          <w:lang w:val="en-US" w:eastAsia="zh-CN"/>
        </w:rPr>
      </w:pPr>
    </w:p>
    <w:p>
      <w:pPr>
        <w:spacing w:line="400" w:lineRule="exact"/>
        <w:ind w:firstLine="900" w:firstLineChars="300"/>
        <w:rPr>
          <w:rFonts w:asciiTheme="minorEastAsia" w:hAnsiTheme="minorEastAsia" w:eastAsiaTheme="minorEastAsia"/>
          <w:bCs/>
          <w:sz w:val="30"/>
        </w:rPr>
      </w:pPr>
      <w:r>
        <w:rPr>
          <w:rFonts w:hint="eastAsia" w:asciiTheme="minorEastAsia" w:hAnsiTheme="minorEastAsia" w:eastAsiaTheme="minorEastAsia"/>
          <w:bCs/>
          <w:sz w:val="30"/>
        </w:rPr>
        <w:t>投标单位：</w:t>
      </w:r>
    </w:p>
    <w:p>
      <w:pPr>
        <w:spacing w:line="400" w:lineRule="exact"/>
        <w:ind w:firstLine="3300" w:firstLineChars="1100"/>
        <w:rPr>
          <w:rFonts w:asciiTheme="minorEastAsia" w:hAnsiTheme="minorEastAsia" w:eastAsiaTheme="minorEastAsia"/>
          <w:bCs/>
          <w:sz w:val="30"/>
        </w:rPr>
      </w:pPr>
    </w:p>
    <w:p>
      <w:pPr>
        <w:spacing w:line="400" w:lineRule="exact"/>
        <w:ind w:firstLine="3300" w:firstLineChars="1100"/>
        <w:rPr>
          <w:rFonts w:asciiTheme="minorEastAsia" w:hAnsiTheme="minorEastAsia" w:eastAsiaTheme="minorEastAsia"/>
          <w:bCs/>
          <w:sz w:val="30"/>
        </w:rPr>
      </w:pPr>
      <w:r>
        <w:rPr>
          <w:rFonts w:hint="eastAsia" w:asciiTheme="minorEastAsia" w:hAnsiTheme="minorEastAsia" w:eastAsiaTheme="minorEastAsia"/>
          <w:bCs/>
          <w:sz w:val="30"/>
        </w:rPr>
        <w:t>二○二</w:t>
      </w:r>
      <w:r>
        <w:rPr>
          <w:rFonts w:hint="eastAsia" w:asciiTheme="minorEastAsia" w:hAnsiTheme="minorEastAsia" w:eastAsiaTheme="minorEastAsia"/>
          <w:bCs/>
          <w:sz w:val="30"/>
          <w:lang w:eastAsia="zh-CN"/>
        </w:rPr>
        <w:t>三</w:t>
      </w:r>
      <w:r>
        <w:rPr>
          <w:rFonts w:hint="eastAsia" w:asciiTheme="minorEastAsia" w:hAnsiTheme="minorEastAsia" w:eastAsiaTheme="minorEastAsia"/>
          <w:bCs/>
          <w:sz w:val="30"/>
        </w:rPr>
        <w:t>年  月  日</w:t>
      </w:r>
    </w:p>
    <w:p>
      <w:pPr>
        <w:spacing w:line="400" w:lineRule="exact"/>
        <w:ind w:firstLine="3300" w:firstLineChars="1100"/>
        <w:rPr>
          <w:rFonts w:asciiTheme="minorEastAsia" w:hAnsiTheme="minorEastAsia" w:eastAsiaTheme="minorEastAsia"/>
          <w:bCs/>
          <w:sz w:val="30"/>
        </w:rPr>
      </w:pPr>
    </w:p>
    <w:p>
      <w:pPr>
        <w:rPr>
          <w:rFonts w:ascii="黑体" w:hAnsi="宋体" w:eastAsia="黑体"/>
          <w:bCs/>
          <w:sz w:val="28"/>
          <w:szCs w:val="28"/>
        </w:rPr>
      </w:pPr>
      <w:r>
        <w:rPr>
          <w:rFonts w:ascii="黑体" w:hAnsi="宋体" w:eastAsia="黑体"/>
          <w:bCs/>
          <w:sz w:val="28"/>
          <w:szCs w:val="28"/>
        </w:rPr>
        <w:br w:type="page"/>
      </w:r>
    </w:p>
    <w:p>
      <w:pPr>
        <w:pStyle w:val="2"/>
      </w:pPr>
    </w:p>
    <w:p>
      <w:pPr>
        <w:spacing w:line="400" w:lineRule="exact"/>
        <w:jc w:val="center"/>
        <w:outlineLvl w:val="1"/>
        <w:rPr>
          <w:rFonts w:ascii="黑体" w:eastAsia="黑体"/>
          <w:bCs/>
          <w:sz w:val="30"/>
        </w:rPr>
      </w:pPr>
      <w:r>
        <w:rPr>
          <w:rFonts w:hint="eastAsia" w:ascii="黑体" w:hAnsi="宋体" w:eastAsia="黑体"/>
          <w:bCs/>
          <w:sz w:val="28"/>
          <w:szCs w:val="28"/>
        </w:rPr>
        <w:t>一、投标函</w:t>
      </w:r>
    </w:p>
    <w:p>
      <w:pPr>
        <w:spacing w:line="400" w:lineRule="exact"/>
        <w:rPr>
          <w:rFonts w:asciiTheme="minorEastAsia" w:hAnsiTheme="minorEastAsia" w:eastAsiaTheme="minorEastAsia"/>
          <w:bCs/>
          <w:sz w:val="24"/>
        </w:rPr>
      </w:pPr>
    </w:p>
    <w:p>
      <w:pPr>
        <w:spacing w:line="400" w:lineRule="exact"/>
        <w:rPr>
          <w:rFonts w:asciiTheme="minorEastAsia" w:hAnsiTheme="minorEastAsia" w:eastAsiaTheme="minorEastAsia"/>
          <w:bCs/>
          <w:sz w:val="24"/>
        </w:rPr>
      </w:pPr>
      <w:r>
        <w:rPr>
          <w:rFonts w:hint="eastAsia" w:asciiTheme="minorEastAsia" w:hAnsiTheme="minorEastAsia" w:eastAsiaTheme="minorEastAsia"/>
          <w:bCs/>
          <w:sz w:val="24"/>
        </w:rPr>
        <w:t>致江阴市</w:t>
      </w:r>
      <w:r>
        <w:rPr>
          <w:rFonts w:hint="eastAsia" w:asciiTheme="minorEastAsia" w:hAnsiTheme="minorEastAsia" w:eastAsiaTheme="minorEastAsia"/>
          <w:bCs/>
          <w:sz w:val="24"/>
          <w:lang w:val="en-US" w:eastAsia="zh-CN"/>
        </w:rPr>
        <w:t>第五人民医院</w:t>
      </w:r>
      <w:r>
        <w:rPr>
          <w:rFonts w:hint="eastAsia" w:asciiTheme="minorEastAsia" w:hAnsiTheme="minorEastAsia" w:eastAsiaTheme="minorEastAsia"/>
          <w:bCs/>
          <w:sz w:val="24"/>
        </w:rPr>
        <w:t>：</w:t>
      </w: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我方收到贵</w:t>
      </w:r>
      <w:r>
        <w:rPr>
          <w:rFonts w:hint="eastAsia" w:asciiTheme="minorEastAsia" w:hAnsiTheme="minorEastAsia" w:eastAsiaTheme="minorEastAsia"/>
          <w:bCs/>
          <w:sz w:val="24"/>
          <w:lang w:val="en-US" w:eastAsia="zh-CN"/>
        </w:rPr>
        <w:t>医院</w:t>
      </w:r>
      <w:r>
        <w:rPr>
          <w:rFonts w:hint="eastAsia" w:asciiTheme="minorEastAsia" w:hAnsiTheme="minorEastAsia" w:eastAsiaTheme="minorEastAsia"/>
          <w:bCs/>
          <w:sz w:val="24"/>
        </w:rPr>
        <w:t>招标文件，经仔细阅读和研究，我们决定参加此项目的投标。</w:t>
      </w: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1、愿意按照招标文件的一切要求，参加本项目的投标</w:t>
      </w:r>
      <w:r>
        <w:rPr>
          <w:rFonts w:hint="eastAsia" w:asciiTheme="minorEastAsia" w:hAnsiTheme="minorEastAsia" w:eastAsiaTheme="minorEastAsia"/>
          <w:sz w:val="24"/>
        </w:rPr>
        <w:t>，</w:t>
      </w:r>
      <w:r>
        <w:rPr>
          <w:rFonts w:hint="eastAsia" w:asciiTheme="minorEastAsia" w:hAnsiTheme="minorEastAsia" w:eastAsiaTheme="minorEastAsia"/>
          <w:bCs/>
          <w:sz w:val="24"/>
        </w:rPr>
        <w:t>投标报价详见《开标一览表》。</w:t>
      </w: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2、我方同意按招标文件的规定，本投标文件的投标有效期限为开标后90天。</w:t>
      </w: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3、我方愿意提供招标文件中要求的原始资料及可能另外要求的与投标有关的任何资料，并保证我方已提供和将要提供的资料是真实的、准确的。</w:t>
      </w:r>
    </w:p>
    <w:p>
      <w:pPr>
        <w:spacing w:line="400" w:lineRule="exact"/>
        <w:ind w:firstLine="480" w:firstLineChars="200"/>
        <w:outlineLvl w:val="2"/>
        <w:rPr>
          <w:rFonts w:asciiTheme="minorEastAsia" w:hAnsiTheme="minorEastAsia" w:eastAsiaTheme="minorEastAsia"/>
          <w:bCs/>
          <w:sz w:val="24"/>
        </w:rPr>
      </w:pPr>
      <w:r>
        <w:rPr>
          <w:rFonts w:hint="eastAsia" w:asciiTheme="minorEastAsia" w:hAnsiTheme="minorEastAsia" w:eastAsiaTheme="minorEastAsia"/>
          <w:bCs/>
          <w:sz w:val="24"/>
        </w:rPr>
        <w:t>4、我方认为你们有权决定中标者。</w:t>
      </w: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5、我方愿意遵守《中华人民共和国政府采购法》、</w:t>
      </w:r>
      <w:r>
        <w:rPr>
          <w:rFonts w:hint="eastAsia" w:asciiTheme="minorEastAsia" w:hAnsiTheme="minorEastAsia" w:eastAsiaTheme="minorEastAsia"/>
          <w:sz w:val="24"/>
        </w:rPr>
        <w:t>《中华人民共和国政府采购法实施条例》</w:t>
      </w:r>
      <w:r>
        <w:rPr>
          <w:rFonts w:hint="eastAsia" w:asciiTheme="minorEastAsia" w:hAnsiTheme="minorEastAsia" w:eastAsiaTheme="minorEastAsia"/>
          <w:bCs/>
          <w:sz w:val="24"/>
        </w:rPr>
        <w:t xml:space="preserve">，并按《中华人民共和国民法典》、财政部《政府采购货物和服务招标投标管理办法》和合同条款履行自己的全部责任。 </w:t>
      </w: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 xml:space="preserve">6、我方认可并遵守采购文件的所有规定，放弃对招标（采购）文件、评标办法、评分细则及配分提出质疑的权利。 </w:t>
      </w: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7、如我们在投标截止期后撤回投标或中标后拒绝遵守投标承诺或拒绝在规定的时间内与采购人签订合同，则将接受相应处罚。</w:t>
      </w: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8、如果我方被确定为中标单位，我方愿意在合同签署时支付履约保证金。且我方如未履行招标文件、投标文件和合同条款的，我方愿意赔偿由此而造成的一切损失，并同意接受按招标文件的相关要求对我方进行处理，有不可抗力情形的除外。</w:t>
      </w: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9、一旦我方中标，我方将根据招标文件的规定，严格履行合同的责任和义务，保证按期、按质、按量完成项目。</w:t>
      </w:r>
    </w:p>
    <w:p>
      <w:pPr>
        <w:spacing w:line="400" w:lineRule="exact"/>
        <w:ind w:left="132"/>
        <w:rPr>
          <w:rFonts w:asciiTheme="minorEastAsia" w:hAnsiTheme="minorEastAsia" w:eastAsiaTheme="minorEastAsia"/>
          <w:bCs/>
          <w:sz w:val="24"/>
        </w:rPr>
      </w:pPr>
    </w:p>
    <w:p>
      <w:pPr>
        <w:spacing w:line="400" w:lineRule="exact"/>
        <w:ind w:firstLine="480" w:firstLineChars="200"/>
        <w:rPr>
          <w:rFonts w:asciiTheme="minorEastAsia" w:hAnsiTheme="minorEastAsia" w:eastAsiaTheme="minorEastAsia"/>
          <w:bCs/>
          <w:sz w:val="24"/>
        </w:rPr>
      </w:pPr>
    </w:p>
    <w:p>
      <w:pPr>
        <w:spacing w:line="400" w:lineRule="exact"/>
        <w:ind w:firstLine="720" w:firstLineChars="300"/>
        <w:rPr>
          <w:rFonts w:asciiTheme="minorEastAsia" w:hAnsiTheme="minorEastAsia" w:eastAsiaTheme="minorEastAsia"/>
          <w:bCs/>
          <w:sz w:val="24"/>
        </w:rPr>
      </w:pPr>
      <w:r>
        <w:rPr>
          <w:rFonts w:hint="eastAsia" w:asciiTheme="minorEastAsia" w:hAnsiTheme="minorEastAsia" w:eastAsiaTheme="minorEastAsia"/>
          <w:bCs/>
          <w:sz w:val="24"/>
        </w:rPr>
        <w:t>投标单位（电子签章）：</w:t>
      </w:r>
    </w:p>
    <w:p>
      <w:pPr>
        <w:spacing w:line="400" w:lineRule="exact"/>
        <w:ind w:firstLine="720" w:firstLineChars="300"/>
        <w:rPr>
          <w:rFonts w:asciiTheme="minorEastAsia" w:hAnsiTheme="minorEastAsia" w:eastAsiaTheme="minorEastAsia"/>
          <w:bCs/>
          <w:sz w:val="24"/>
        </w:rPr>
      </w:pPr>
      <w:r>
        <w:rPr>
          <w:rFonts w:hint="eastAsia" w:asciiTheme="minorEastAsia" w:hAnsiTheme="minorEastAsia" w:eastAsiaTheme="minorEastAsia"/>
          <w:bCs/>
          <w:sz w:val="24"/>
        </w:rPr>
        <w:t>电话：</w:t>
      </w:r>
    </w:p>
    <w:p>
      <w:pPr>
        <w:spacing w:line="400" w:lineRule="exact"/>
        <w:ind w:firstLine="720" w:firstLineChars="300"/>
        <w:rPr>
          <w:rFonts w:asciiTheme="minorEastAsia" w:hAnsiTheme="minorEastAsia" w:eastAsiaTheme="minorEastAsia"/>
          <w:bCs/>
          <w:sz w:val="24"/>
        </w:rPr>
      </w:pPr>
      <w:r>
        <w:rPr>
          <w:rFonts w:hint="eastAsia" w:asciiTheme="minorEastAsia" w:hAnsiTheme="minorEastAsia" w:eastAsiaTheme="minorEastAsia"/>
          <w:bCs/>
          <w:sz w:val="24"/>
        </w:rPr>
        <w:t>传真：</w:t>
      </w:r>
    </w:p>
    <w:p>
      <w:pPr>
        <w:spacing w:line="400" w:lineRule="exact"/>
        <w:ind w:firstLine="720" w:firstLineChars="300"/>
        <w:rPr>
          <w:rFonts w:asciiTheme="minorEastAsia" w:hAnsiTheme="minorEastAsia" w:eastAsiaTheme="minorEastAsia"/>
          <w:bCs/>
          <w:sz w:val="24"/>
        </w:rPr>
      </w:pPr>
      <w:r>
        <w:rPr>
          <w:rFonts w:hint="eastAsia" w:asciiTheme="minorEastAsia" w:hAnsiTheme="minorEastAsia" w:eastAsiaTheme="minorEastAsia"/>
          <w:bCs/>
          <w:sz w:val="24"/>
        </w:rPr>
        <w:t>地址：</w:t>
      </w:r>
    </w:p>
    <w:p>
      <w:pPr>
        <w:spacing w:line="400" w:lineRule="exact"/>
        <w:ind w:firstLine="720" w:firstLineChars="300"/>
        <w:rPr>
          <w:rFonts w:asciiTheme="minorEastAsia" w:hAnsiTheme="minorEastAsia" w:eastAsiaTheme="minorEastAsia"/>
          <w:bCs/>
          <w:sz w:val="24"/>
        </w:rPr>
      </w:pPr>
      <w:r>
        <w:rPr>
          <w:rFonts w:hint="eastAsia" w:asciiTheme="minorEastAsia" w:hAnsiTheme="minorEastAsia" w:eastAsiaTheme="minorEastAsia"/>
          <w:bCs/>
          <w:sz w:val="24"/>
        </w:rPr>
        <w:t>邮编：</w:t>
      </w:r>
    </w:p>
    <w:p>
      <w:pPr>
        <w:spacing w:line="400" w:lineRule="exact"/>
        <w:ind w:firstLine="720" w:firstLineChars="300"/>
        <w:rPr>
          <w:rFonts w:asciiTheme="minorEastAsia" w:hAnsiTheme="minorEastAsia" w:eastAsiaTheme="minorEastAsia"/>
          <w:bCs/>
          <w:sz w:val="24"/>
        </w:rPr>
      </w:pPr>
      <w:r>
        <w:rPr>
          <w:rFonts w:hint="eastAsia" w:asciiTheme="minorEastAsia" w:hAnsiTheme="minorEastAsia" w:eastAsiaTheme="minorEastAsia"/>
          <w:bCs/>
          <w:sz w:val="24"/>
        </w:rPr>
        <w:t>电子邮箱：</w:t>
      </w:r>
    </w:p>
    <w:p/>
    <w:p>
      <w:pPr>
        <w:spacing w:line="400" w:lineRule="exact"/>
        <w:rPr>
          <w:rFonts w:ascii="宋体" w:hAnsi="宋体" w:eastAsia="楷体_GB2312"/>
          <w:bCs/>
          <w:sz w:val="24"/>
        </w:rPr>
      </w:pPr>
    </w:p>
    <w:p>
      <w:pPr>
        <w:spacing w:line="400" w:lineRule="exact"/>
        <w:jc w:val="center"/>
        <w:outlineLvl w:val="9"/>
        <w:rPr>
          <w:rStyle w:val="15"/>
          <w:rFonts w:ascii="黑体" w:eastAsia="黑体"/>
          <w:bCs/>
          <w:color w:val="auto"/>
          <w:sz w:val="28"/>
          <w:szCs w:val="28"/>
          <w:u w:val="none"/>
        </w:rPr>
      </w:pPr>
    </w:p>
    <w:p>
      <w:pPr>
        <w:spacing w:line="400" w:lineRule="exact"/>
        <w:jc w:val="center"/>
        <w:outlineLvl w:val="9"/>
        <w:rPr>
          <w:rStyle w:val="15"/>
          <w:rFonts w:ascii="黑体" w:eastAsia="黑体"/>
          <w:bCs/>
          <w:color w:val="auto"/>
          <w:sz w:val="28"/>
          <w:szCs w:val="28"/>
          <w:u w:val="none"/>
        </w:rPr>
      </w:pPr>
    </w:p>
    <w:p>
      <w:pPr>
        <w:spacing w:line="400" w:lineRule="exact"/>
        <w:outlineLvl w:val="9"/>
        <w:rPr>
          <w:rStyle w:val="15"/>
          <w:rFonts w:ascii="黑体" w:eastAsia="黑体"/>
          <w:bCs/>
          <w:color w:val="auto"/>
          <w:sz w:val="28"/>
          <w:szCs w:val="28"/>
          <w:u w:val="none"/>
        </w:rPr>
      </w:pPr>
    </w:p>
    <w:p>
      <w:pPr>
        <w:spacing w:line="400" w:lineRule="exact"/>
        <w:jc w:val="center"/>
        <w:outlineLvl w:val="1"/>
        <w:rPr>
          <w:rStyle w:val="15"/>
          <w:rFonts w:ascii="黑体" w:eastAsia="黑体"/>
          <w:bCs/>
          <w:color w:val="auto"/>
          <w:sz w:val="28"/>
          <w:szCs w:val="28"/>
          <w:u w:val="none"/>
        </w:rPr>
      </w:pPr>
      <w:r>
        <w:rPr>
          <w:rStyle w:val="15"/>
          <w:rFonts w:hint="eastAsia" w:ascii="黑体" w:eastAsia="黑体"/>
          <w:bCs/>
          <w:color w:val="auto"/>
          <w:sz w:val="28"/>
          <w:szCs w:val="28"/>
          <w:u w:val="none"/>
        </w:rPr>
        <w:t>二、开标一览表</w:t>
      </w:r>
    </w:p>
    <w:p>
      <w:pPr>
        <w:spacing w:line="400" w:lineRule="exact"/>
        <w:ind w:left="1020"/>
        <w:jc w:val="center"/>
        <w:outlineLvl w:val="9"/>
        <w:rPr>
          <w:rStyle w:val="15"/>
          <w:rFonts w:eastAsia="楷体_GB2312"/>
          <w:b/>
          <w:bCs/>
          <w:color w:val="auto"/>
          <w:sz w:val="28"/>
          <w:szCs w:val="28"/>
          <w:u w:val="none"/>
        </w:rPr>
      </w:pPr>
    </w:p>
    <w:tbl>
      <w:tblPr>
        <w:tblStyle w:val="12"/>
        <w:tblW w:w="92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75"/>
        <w:gridCol w:w="72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2075" w:type="dxa"/>
            <w:vAlign w:val="center"/>
          </w:tcPr>
          <w:p>
            <w:pPr>
              <w:widowControl/>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项目编号</w:t>
            </w:r>
          </w:p>
        </w:tc>
        <w:tc>
          <w:tcPr>
            <w:tcW w:w="7224" w:type="dxa"/>
            <w:vAlign w:val="center"/>
          </w:tcPr>
          <w:p>
            <w:pPr>
              <w:widowControl/>
              <w:spacing w:line="400" w:lineRule="exact"/>
              <w:jc w:val="center"/>
              <w:rPr>
                <w:rFonts w:hint="eastAsia" w:cs="宋体" w:asciiTheme="minorEastAsia" w:hAnsiTheme="minorEastAsia" w:eastAsiaTheme="minorEastAsia"/>
                <w:kern w:val="0"/>
                <w:sz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6" w:hRule="atLeast"/>
          <w:jc w:val="center"/>
        </w:trPr>
        <w:tc>
          <w:tcPr>
            <w:tcW w:w="2075" w:type="dxa"/>
            <w:vAlign w:val="center"/>
          </w:tcPr>
          <w:p>
            <w:pPr>
              <w:widowControl/>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项目名称</w:t>
            </w:r>
          </w:p>
        </w:tc>
        <w:tc>
          <w:tcPr>
            <w:tcW w:w="7224" w:type="dxa"/>
            <w:vAlign w:val="center"/>
          </w:tcPr>
          <w:p>
            <w:pPr>
              <w:widowControl/>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eastAsia="zh-CN"/>
              </w:rPr>
              <w:t xml:space="preserve">江阴市第五人民医院协同管理系统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78" w:hRule="atLeast"/>
          <w:jc w:val="center"/>
        </w:trPr>
        <w:tc>
          <w:tcPr>
            <w:tcW w:w="2075" w:type="dxa"/>
            <w:vAlign w:val="center"/>
          </w:tcPr>
          <w:p>
            <w:pPr>
              <w:widowControl/>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项目报价</w:t>
            </w:r>
          </w:p>
          <w:p>
            <w:pPr>
              <w:widowControl/>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（单位：元）</w:t>
            </w:r>
          </w:p>
        </w:tc>
        <w:tc>
          <w:tcPr>
            <w:tcW w:w="7224" w:type="dxa"/>
            <w:vAlign w:val="center"/>
          </w:tcPr>
          <w:p>
            <w:pPr>
              <w:widowControl/>
              <w:spacing w:line="480" w:lineRule="auto"/>
              <w:ind w:firstLine="480" w:firstLineChars="200"/>
              <w:rPr>
                <w:rFonts w:cs="宋体" w:asciiTheme="minorEastAsia" w:hAnsiTheme="minorEastAsia" w:eastAsiaTheme="minorEastAsia"/>
                <w:kern w:val="0"/>
                <w:sz w:val="24"/>
                <w:u w:val="single"/>
              </w:rPr>
            </w:pPr>
            <w:r>
              <w:rPr>
                <w:rFonts w:hint="eastAsia" w:cs="宋体" w:asciiTheme="minorEastAsia" w:hAnsiTheme="minorEastAsia" w:eastAsiaTheme="minorEastAsia"/>
                <w:kern w:val="0"/>
                <w:sz w:val="24"/>
              </w:rPr>
              <w:t>小写：</w:t>
            </w:r>
            <w:r>
              <w:rPr>
                <w:rFonts w:cs="宋体" w:asciiTheme="minorEastAsia" w:hAnsiTheme="minorEastAsia" w:eastAsiaTheme="minorEastAsia"/>
                <w:kern w:val="0"/>
                <w:sz w:val="24"/>
              </w:rPr>
              <w:softHyphen/>
            </w:r>
            <w:r>
              <w:rPr>
                <w:rFonts w:hint="eastAsia" w:cs="宋体" w:asciiTheme="minorEastAsia" w:hAnsiTheme="minorEastAsia" w:eastAsiaTheme="minorEastAsia"/>
                <w:kern w:val="0"/>
                <w:sz w:val="24"/>
              </w:rPr>
              <w:softHyphen/>
            </w:r>
            <w:r>
              <w:rPr>
                <w:rFonts w:hint="eastAsia" w:cs="宋体" w:asciiTheme="minorEastAsia" w:hAnsiTheme="minorEastAsia" w:eastAsiaTheme="minorEastAsia"/>
                <w:kern w:val="0"/>
                <w:sz w:val="24"/>
                <w:u w:val="single"/>
              </w:rPr>
              <w:t xml:space="preserve">                  　　　        </w:t>
            </w:r>
          </w:p>
          <w:p>
            <w:pPr>
              <w:widowControl/>
              <w:spacing w:line="360" w:lineRule="auto"/>
              <w:ind w:firstLine="480" w:firstLineChars="200"/>
              <w:jc w:val="left"/>
              <w:rPr>
                <w:rFonts w:cs="宋体" w:asciiTheme="minorEastAsia" w:hAnsiTheme="minorEastAsia" w:eastAsiaTheme="minorEastAsia"/>
                <w:kern w:val="0"/>
                <w:sz w:val="24"/>
                <w:u w:val="single"/>
              </w:rPr>
            </w:pPr>
            <w:r>
              <w:rPr>
                <w:rFonts w:hint="eastAsia" w:cs="宋体" w:asciiTheme="minorEastAsia" w:hAnsiTheme="minorEastAsia" w:eastAsiaTheme="minorEastAsia"/>
                <w:kern w:val="0"/>
                <w:sz w:val="24"/>
              </w:rPr>
              <w:t>大写：</w:t>
            </w:r>
            <w:r>
              <w:rPr>
                <w:rFonts w:hint="eastAsia" w:cs="宋体" w:asciiTheme="minorEastAsia" w:hAnsiTheme="minorEastAsia" w:eastAsiaTheme="minorEastAsia"/>
                <w:kern w:val="0"/>
                <w:sz w:val="24"/>
                <w:u w:val="single"/>
              </w:rPr>
              <w:t xml:space="preserve">                  　　　        </w:t>
            </w:r>
          </w:p>
        </w:tc>
      </w:tr>
    </w:tbl>
    <w:p>
      <w:pPr>
        <w:spacing w:line="400" w:lineRule="exact"/>
        <w:ind w:firstLine="5160" w:firstLineChars="2150"/>
        <w:rPr>
          <w:rFonts w:ascii="宋体" w:hAnsi="宋体" w:eastAsia="楷体_GB2312"/>
          <w:bCs/>
          <w:sz w:val="24"/>
        </w:rPr>
      </w:pPr>
      <w:bookmarkStart w:id="38" w:name="_Toc158691780"/>
      <w:bookmarkStart w:id="39" w:name="_Toc194386107"/>
      <w:bookmarkStart w:id="40" w:name="_Toc145474400"/>
    </w:p>
    <w:p>
      <w:pPr>
        <w:spacing w:line="400" w:lineRule="exact"/>
        <w:ind w:firstLine="5160" w:firstLineChars="2150"/>
        <w:rPr>
          <w:rFonts w:ascii="宋体" w:hAnsi="宋体" w:eastAsia="楷体_GB2312"/>
          <w:bCs/>
          <w:sz w:val="24"/>
        </w:rPr>
      </w:pPr>
    </w:p>
    <w:p>
      <w:pPr>
        <w:spacing w:line="400" w:lineRule="exact"/>
        <w:ind w:firstLine="3600" w:firstLineChars="1500"/>
        <w:jc w:val="left"/>
        <w:outlineLvl w:val="2"/>
        <w:rPr>
          <w:rFonts w:asciiTheme="minorEastAsia" w:hAnsiTheme="minorEastAsia" w:eastAsiaTheme="minorEastAsia"/>
          <w:bCs/>
          <w:sz w:val="24"/>
        </w:rPr>
      </w:pPr>
      <w:r>
        <w:rPr>
          <w:rFonts w:hint="eastAsia" w:asciiTheme="minorEastAsia" w:hAnsiTheme="minorEastAsia" w:eastAsiaTheme="minorEastAsia"/>
          <w:bCs/>
          <w:sz w:val="24"/>
        </w:rPr>
        <w:t>投标单位（电子签章）：</w:t>
      </w:r>
    </w:p>
    <w:p>
      <w:pPr>
        <w:spacing w:line="400" w:lineRule="exact"/>
        <w:ind w:firstLine="3600" w:firstLineChars="1500"/>
        <w:jc w:val="left"/>
        <w:outlineLvl w:val="9"/>
        <w:rPr>
          <w:rFonts w:asciiTheme="minorEastAsia" w:hAnsiTheme="minorEastAsia" w:eastAsiaTheme="minorEastAsia"/>
          <w:bCs/>
          <w:sz w:val="24"/>
        </w:rPr>
      </w:pPr>
    </w:p>
    <w:p>
      <w:pPr>
        <w:spacing w:line="400" w:lineRule="exact"/>
        <w:ind w:firstLine="3600" w:firstLineChars="1500"/>
        <w:jc w:val="left"/>
        <w:outlineLvl w:val="1"/>
        <w:rPr>
          <w:rFonts w:ascii="黑体" w:eastAsia="黑体"/>
          <w:sz w:val="28"/>
          <w:szCs w:val="28"/>
        </w:rPr>
      </w:pPr>
      <w:r>
        <w:rPr>
          <w:rFonts w:hint="eastAsia" w:asciiTheme="minorEastAsia" w:hAnsiTheme="minorEastAsia" w:eastAsiaTheme="minorEastAsia"/>
          <w:bCs/>
          <w:sz w:val="24"/>
        </w:rPr>
        <w:t>日期：     年    月    日</w:t>
      </w:r>
    </w:p>
    <w:p>
      <w:pPr>
        <w:spacing w:line="400" w:lineRule="exact"/>
        <w:jc w:val="center"/>
        <w:outlineLvl w:val="9"/>
        <w:rPr>
          <w:rFonts w:ascii="黑体" w:eastAsia="黑体"/>
          <w:sz w:val="28"/>
          <w:szCs w:val="28"/>
        </w:rPr>
      </w:pPr>
    </w:p>
    <w:bookmarkEnd w:id="38"/>
    <w:bookmarkEnd w:id="39"/>
    <w:bookmarkEnd w:id="40"/>
    <w:p>
      <w:pPr>
        <w:spacing w:line="400" w:lineRule="exact"/>
        <w:outlineLvl w:val="9"/>
        <w:rPr>
          <w:rFonts w:ascii="黑体" w:eastAsia="黑体"/>
          <w:sz w:val="28"/>
          <w:szCs w:val="28"/>
        </w:rPr>
      </w:pPr>
      <w:bookmarkStart w:id="41" w:name="_Toc222799676"/>
      <w:bookmarkStart w:id="42" w:name="_Toc194739809"/>
    </w:p>
    <w:p>
      <w:pPr>
        <w:spacing w:line="400" w:lineRule="exact"/>
        <w:jc w:val="center"/>
        <w:outlineLvl w:val="9"/>
        <w:rPr>
          <w:rFonts w:ascii="黑体" w:eastAsia="黑体"/>
          <w:sz w:val="28"/>
          <w:szCs w:val="28"/>
        </w:rPr>
      </w:pPr>
    </w:p>
    <w:p>
      <w:pPr>
        <w:spacing w:line="400" w:lineRule="exact"/>
        <w:jc w:val="center"/>
        <w:outlineLvl w:val="9"/>
        <w:rPr>
          <w:rFonts w:ascii="黑体" w:eastAsia="黑体"/>
          <w:sz w:val="28"/>
          <w:szCs w:val="28"/>
        </w:rPr>
      </w:pPr>
    </w:p>
    <w:p>
      <w:pPr>
        <w:spacing w:line="400" w:lineRule="exact"/>
        <w:jc w:val="center"/>
        <w:outlineLvl w:val="9"/>
        <w:rPr>
          <w:rFonts w:ascii="黑体" w:eastAsia="黑体"/>
          <w:sz w:val="28"/>
          <w:szCs w:val="28"/>
        </w:rPr>
      </w:pPr>
    </w:p>
    <w:p>
      <w:pPr>
        <w:spacing w:line="400" w:lineRule="exact"/>
        <w:jc w:val="center"/>
        <w:outlineLvl w:val="9"/>
        <w:rPr>
          <w:rFonts w:ascii="黑体" w:eastAsia="黑体"/>
          <w:sz w:val="28"/>
          <w:szCs w:val="28"/>
        </w:rPr>
      </w:pPr>
    </w:p>
    <w:p>
      <w:pPr>
        <w:spacing w:line="400" w:lineRule="exact"/>
        <w:jc w:val="center"/>
        <w:outlineLvl w:val="9"/>
        <w:rPr>
          <w:rFonts w:ascii="黑体" w:eastAsia="黑体"/>
          <w:sz w:val="28"/>
          <w:szCs w:val="28"/>
        </w:rPr>
      </w:pPr>
    </w:p>
    <w:p>
      <w:pPr>
        <w:spacing w:line="400" w:lineRule="exact"/>
        <w:jc w:val="center"/>
        <w:outlineLvl w:val="9"/>
        <w:rPr>
          <w:rFonts w:ascii="黑体" w:eastAsia="黑体"/>
          <w:sz w:val="28"/>
          <w:szCs w:val="28"/>
        </w:rPr>
      </w:pPr>
    </w:p>
    <w:p>
      <w:pPr>
        <w:spacing w:line="400" w:lineRule="exact"/>
        <w:jc w:val="center"/>
        <w:outlineLvl w:val="9"/>
        <w:rPr>
          <w:rFonts w:ascii="黑体" w:eastAsia="黑体"/>
          <w:sz w:val="28"/>
          <w:szCs w:val="28"/>
        </w:rPr>
      </w:pPr>
    </w:p>
    <w:p>
      <w:pPr>
        <w:spacing w:line="400" w:lineRule="exact"/>
        <w:jc w:val="center"/>
        <w:outlineLvl w:val="9"/>
        <w:rPr>
          <w:rFonts w:ascii="黑体" w:eastAsia="黑体"/>
          <w:sz w:val="28"/>
          <w:szCs w:val="28"/>
        </w:rPr>
      </w:pPr>
    </w:p>
    <w:p>
      <w:pPr>
        <w:spacing w:line="400" w:lineRule="exact"/>
        <w:jc w:val="center"/>
        <w:outlineLvl w:val="9"/>
        <w:rPr>
          <w:rFonts w:ascii="黑体" w:eastAsia="黑体"/>
          <w:sz w:val="28"/>
          <w:szCs w:val="28"/>
        </w:rPr>
      </w:pPr>
    </w:p>
    <w:p>
      <w:pPr>
        <w:spacing w:line="400" w:lineRule="exact"/>
        <w:jc w:val="center"/>
        <w:outlineLvl w:val="9"/>
        <w:rPr>
          <w:rFonts w:ascii="黑体" w:eastAsia="黑体"/>
          <w:sz w:val="28"/>
          <w:szCs w:val="28"/>
        </w:rPr>
      </w:pPr>
    </w:p>
    <w:p>
      <w:pPr>
        <w:spacing w:line="400" w:lineRule="exact"/>
        <w:jc w:val="center"/>
        <w:outlineLvl w:val="9"/>
        <w:rPr>
          <w:rFonts w:ascii="黑体" w:eastAsia="黑体"/>
          <w:sz w:val="28"/>
          <w:szCs w:val="28"/>
        </w:rPr>
      </w:pPr>
    </w:p>
    <w:p>
      <w:pPr>
        <w:spacing w:line="400" w:lineRule="exact"/>
        <w:jc w:val="center"/>
        <w:outlineLvl w:val="9"/>
        <w:rPr>
          <w:rFonts w:ascii="黑体" w:eastAsia="黑体"/>
          <w:sz w:val="28"/>
          <w:szCs w:val="28"/>
        </w:rPr>
      </w:pPr>
    </w:p>
    <w:p>
      <w:pPr>
        <w:spacing w:line="400" w:lineRule="exact"/>
        <w:jc w:val="center"/>
        <w:outlineLvl w:val="9"/>
        <w:rPr>
          <w:rFonts w:ascii="黑体" w:eastAsia="黑体"/>
          <w:sz w:val="28"/>
          <w:szCs w:val="28"/>
        </w:rPr>
      </w:pPr>
    </w:p>
    <w:p>
      <w:pPr>
        <w:spacing w:line="400" w:lineRule="exact"/>
        <w:jc w:val="center"/>
        <w:outlineLvl w:val="9"/>
        <w:rPr>
          <w:rFonts w:ascii="黑体" w:eastAsia="黑体"/>
          <w:sz w:val="28"/>
          <w:szCs w:val="28"/>
        </w:rPr>
      </w:pPr>
    </w:p>
    <w:p>
      <w:pPr>
        <w:spacing w:line="400" w:lineRule="exact"/>
        <w:jc w:val="center"/>
        <w:outlineLvl w:val="9"/>
        <w:rPr>
          <w:rFonts w:ascii="黑体" w:eastAsia="黑体"/>
          <w:sz w:val="28"/>
          <w:szCs w:val="28"/>
        </w:rPr>
      </w:pPr>
    </w:p>
    <w:p>
      <w:pPr>
        <w:spacing w:line="400" w:lineRule="exact"/>
        <w:jc w:val="center"/>
        <w:outlineLvl w:val="9"/>
        <w:rPr>
          <w:rFonts w:ascii="黑体" w:eastAsia="黑体"/>
          <w:sz w:val="28"/>
          <w:szCs w:val="28"/>
        </w:rPr>
      </w:pPr>
    </w:p>
    <w:p>
      <w:pPr>
        <w:spacing w:line="400" w:lineRule="exact"/>
        <w:jc w:val="center"/>
        <w:outlineLvl w:val="9"/>
        <w:rPr>
          <w:rFonts w:ascii="黑体" w:eastAsia="黑体"/>
          <w:sz w:val="28"/>
          <w:szCs w:val="28"/>
        </w:rPr>
      </w:pPr>
    </w:p>
    <w:p>
      <w:pPr>
        <w:spacing w:line="400" w:lineRule="exact"/>
        <w:jc w:val="center"/>
        <w:outlineLvl w:val="9"/>
        <w:rPr>
          <w:rFonts w:ascii="黑体" w:eastAsia="黑体"/>
          <w:sz w:val="28"/>
          <w:szCs w:val="28"/>
        </w:rPr>
      </w:pPr>
    </w:p>
    <w:p>
      <w:pPr>
        <w:spacing w:line="400" w:lineRule="exact"/>
        <w:jc w:val="center"/>
        <w:outlineLvl w:val="1"/>
        <w:rPr>
          <w:rFonts w:ascii="黑体" w:eastAsia="黑体"/>
          <w:sz w:val="28"/>
          <w:szCs w:val="28"/>
        </w:rPr>
      </w:pPr>
      <w:r>
        <w:rPr>
          <w:rFonts w:hint="eastAsia" w:ascii="黑体" w:eastAsia="黑体"/>
          <w:sz w:val="28"/>
          <w:szCs w:val="28"/>
        </w:rPr>
        <w:t>三、报价明细表</w:t>
      </w:r>
    </w:p>
    <w:p>
      <w:pPr>
        <w:spacing w:line="400" w:lineRule="exact"/>
        <w:rPr>
          <w:rFonts w:ascii="楷体_GB2312" w:eastAsia="楷体_GB2312"/>
          <w:b/>
          <w:sz w:val="28"/>
          <w:szCs w:val="28"/>
        </w:rPr>
      </w:pPr>
    </w:p>
    <w:tbl>
      <w:tblPr>
        <w:tblStyle w:val="12"/>
        <w:tblW w:w="92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7"/>
        <w:gridCol w:w="3113"/>
        <w:gridCol w:w="52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877" w:type="dxa"/>
            <w:vAlign w:val="center"/>
          </w:tcPr>
          <w:p>
            <w:pPr>
              <w:spacing w:line="400" w:lineRule="exact"/>
              <w:jc w:val="center"/>
              <w:rPr>
                <w:rFonts w:asciiTheme="minorEastAsia" w:hAnsiTheme="minorEastAsia" w:eastAsiaTheme="minorEastAsia"/>
                <w:sz w:val="24"/>
              </w:rPr>
            </w:pPr>
            <w:bookmarkStart w:id="43" w:name="_Toc194386110"/>
            <w:bookmarkStart w:id="44" w:name="_Toc158691783"/>
            <w:bookmarkStart w:id="45" w:name="_Toc129333640"/>
            <w:r>
              <w:rPr>
                <w:rFonts w:hint="eastAsia" w:asciiTheme="minorEastAsia" w:hAnsiTheme="minorEastAsia" w:eastAsiaTheme="minorEastAsia"/>
                <w:sz w:val="24"/>
              </w:rPr>
              <w:t>序号</w:t>
            </w:r>
          </w:p>
        </w:tc>
        <w:tc>
          <w:tcPr>
            <w:tcW w:w="3113"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费用名称</w:t>
            </w:r>
          </w:p>
        </w:tc>
        <w:tc>
          <w:tcPr>
            <w:tcW w:w="5224"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价格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atLeast"/>
          <w:jc w:val="center"/>
        </w:trPr>
        <w:tc>
          <w:tcPr>
            <w:tcW w:w="877"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3113" w:type="dxa"/>
            <w:vAlign w:val="center"/>
          </w:tcPr>
          <w:p>
            <w:pPr>
              <w:spacing w:line="400" w:lineRule="exact"/>
              <w:rPr>
                <w:rFonts w:asciiTheme="minorEastAsia" w:hAnsiTheme="minorEastAsia" w:eastAsiaTheme="minorEastAsia"/>
                <w:sz w:val="24"/>
              </w:rPr>
            </w:pPr>
          </w:p>
        </w:tc>
        <w:tc>
          <w:tcPr>
            <w:tcW w:w="5224" w:type="dxa"/>
            <w:vAlign w:val="center"/>
          </w:tcPr>
          <w:p>
            <w:pPr>
              <w:spacing w:line="400" w:lineRule="exact"/>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877"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3113" w:type="dxa"/>
            <w:vAlign w:val="center"/>
          </w:tcPr>
          <w:p>
            <w:pPr>
              <w:spacing w:line="400" w:lineRule="exact"/>
              <w:rPr>
                <w:rFonts w:asciiTheme="minorEastAsia" w:hAnsiTheme="minorEastAsia" w:eastAsiaTheme="minorEastAsia"/>
                <w:sz w:val="24"/>
              </w:rPr>
            </w:pPr>
          </w:p>
        </w:tc>
        <w:tc>
          <w:tcPr>
            <w:tcW w:w="5224" w:type="dxa"/>
            <w:vAlign w:val="center"/>
          </w:tcPr>
          <w:p>
            <w:pPr>
              <w:spacing w:line="400" w:lineRule="exact"/>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5" w:hRule="atLeast"/>
          <w:jc w:val="center"/>
        </w:trPr>
        <w:tc>
          <w:tcPr>
            <w:tcW w:w="877"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3113" w:type="dxa"/>
            <w:vAlign w:val="center"/>
          </w:tcPr>
          <w:p>
            <w:pPr>
              <w:spacing w:line="400" w:lineRule="exact"/>
              <w:rPr>
                <w:rFonts w:asciiTheme="minorEastAsia" w:hAnsiTheme="minorEastAsia" w:eastAsiaTheme="minorEastAsia"/>
                <w:sz w:val="24"/>
              </w:rPr>
            </w:pPr>
          </w:p>
        </w:tc>
        <w:tc>
          <w:tcPr>
            <w:tcW w:w="5224" w:type="dxa"/>
            <w:vAlign w:val="center"/>
          </w:tcPr>
          <w:p>
            <w:pPr>
              <w:spacing w:line="400" w:lineRule="exact"/>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5" w:hRule="atLeast"/>
          <w:jc w:val="center"/>
        </w:trPr>
        <w:tc>
          <w:tcPr>
            <w:tcW w:w="877"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3113" w:type="dxa"/>
            <w:vAlign w:val="center"/>
          </w:tcPr>
          <w:p>
            <w:pPr>
              <w:spacing w:line="400" w:lineRule="exact"/>
              <w:rPr>
                <w:rFonts w:asciiTheme="minorEastAsia" w:hAnsiTheme="minorEastAsia" w:eastAsiaTheme="minorEastAsia"/>
                <w:sz w:val="24"/>
              </w:rPr>
            </w:pPr>
          </w:p>
        </w:tc>
        <w:tc>
          <w:tcPr>
            <w:tcW w:w="5224" w:type="dxa"/>
            <w:vAlign w:val="center"/>
          </w:tcPr>
          <w:p>
            <w:pPr>
              <w:spacing w:line="400" w:lineRule="exact"/>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5" w:hRule="atLeast"/>
          <w:jc w:val="center"/>
        </w:trPr>
        <w:tc>
          <w:tcPr>
            <w:tcW w:w="877"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3113" w:type="dxa"/>
            <w:vAlign w:val="center"/>
          </w:tcPr>
          <w:p>
            <w:pPr>
              <w:spacing w:line="400" w:lineRule="exact"/>
              <w:rPr>
                <w:rFonts w:asciiTheme="minorEastAsia" w:hAnsiTheme="minorEastAsia" w:eastAsiaTheme="minorEastAsia"/>
                <w:sz w:val="24"/>
              </w:rPr>
            </w:pPr>
          </w:p>
        </w:tc>
        <w:tc>
          <w:tcPr>
            <w:tcW w:w="5224" w:type="dxa"/>
            <w:vAlign w:val="center"/>
          </w:tcPr>
          <w:p>
            <w:pPr>
              <w:spacing w:line="400" w:lineRule="exact"/>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5" w:hRule="atLeast"/>
          <w:jc w:val="center"/>
        </w:trPr>
        <w:tc>
          <w:tcPr>
            <w:tcW w:w="877"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3113" w:type="dxa"/>
            <w:vAlign w:val="center"/>
          </w:tcPr>
          <w:p>
            <w:pPr>
              <w:spacing w:line="400" w:lineRule="exact"/>
              <w:rPr>
                <w:rFonts w:asciiTheme="minorEastAsia" w:hAnsiTheme="minorEastAsia" w:eastAsiaTheme="minorEastAsia"/>
                <w:sz w:val="24"/>
              </w:rPr>
            </w:pPr>
          </w:p>
        </w:tc>
        <w:tc>
          <w:tcPr>
            <w:tcW w:w="5224" w:type="dxa"/>
            <w:vAlign w:val="center"/>
          </w:tcPr>
          <w:p>
            <w:pPr>
              <w:spacing w:line="400" w:lineRule="exact"/>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5" w:hRule="atLeast"/>
          <w:jc w:val="center"/>
        </w:trPr>
        <w:tc>
          <w:tcPr>
            <w:tcW w:w="877"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3113" w:type="dxa"/>
            <w:vAlign w:val="center"/>
          </w:tcPr>
          <w:p>
            <w:pPr>
              <w:spacing w:line="400" w:lineRule="exact"/>
              <w:rPr>
                <w:rFonts w:asciiTheme="minorEastAsia" w:hAnsiTheme="minorEastAsia" w:eastAsiaTheme="minorEastAsia"/>
                <w:sz w:val="24"/>
              </w:rPr>
            </w:pPr>
          </w:p>
        </w:tc>
        <w:tc>
          <w:tcPr>
            <w:tcW w:w="5224" w:type="dxa"/>
            <w:vAlign w:val="center"/>
          </w:tcPr>
          <w:p>
            <w:pPr>
              <w:spacing w:line="400" w:lineRule="exact"/>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jc w:val="center"/>
        </w:trPr>
        <w:tc>
          <w:tcPr>
            <w:tcW w:w="877"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3113" w:type="dxa"/>
            <w:vAlign w:val="center"/>
          </w:tcPr>
          <w:p>
            <w:pPr>
              <w:spacing w:line="400" w:lineRule="exact"/>
              <w:rPr>
                <w:rFonts w:asciiTheme="minorEastAsia" w:hAnsiTheme="minorEastAsia" w:eastAsiaTheme="minorEastAsia"/>
                <w:sz w:val="24"/>
              </w:rPr>
            </w:pPr>
          </w:p>
        </w:tc>
        <w:tc>
          <w:tcPr>
            <w:tcW w:w="5224" w:type="dxa"/>
            <w:vAlign w:val="center"/>
          </w:tcPr>
          <w:p>
            <w:pPr>
              <w:spacing w:line="400" w:lineRule="exact"/>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jc w:val="center"/>
        </w:trPr>
        <w:tc>
          <w:tcPr>
            <w:tcW w:w="877" w:type="dxa"/>
            <w:vAlign w:val="center"/>
          </w:tcPr>
          <w:p>
            <w:pPr>
              <w:spacing w:line="400" w:lineRule="exact"/>
              <w:jc w:val="center"/>
              <w:rPr>
                <w:rFonts w:asciiTheme="minorEastAsia" w:hAnsiTheme="minorEastAsia" w:eastAsiaTheme="minorEastAsia"/>
                <w:sz w:val="24"/>
              </w:rPr>
            </w:pPr>
          </w:p>
        </w:tc>
        <w:tc>
          <w:tcPr>
            <w:tcW w:w="3113" w:type="dxa"/>
            <w:vAlign w:val="center"/>
          </w:tcPr>
          <w:p>
            <w:pPr>
              <w:spacing w:line="400" w:lineRule="exact"/>
              <w:rPr>
                <w:rFonts w:asciiTheme="minorEastAsia" w:hAnsiTheme="minorEastAsia" w:eastAsiaTheme="minorEastAsia"/>
                <w:sz w:val="24"/>
              </w:rPr>
            </w:pPr>
          </w:p>
        </w:tc>
        <w:tc>
          <w:tcPr>
            <w:tcW w:w="5224" w:type="dxa"/>
            <w:vAlign w:val="center"/>
          </w:tcPr>
          <w:p>
            <w:pPr>
              <w:spacing w:line="400" w:lineRule="exact"/>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0" w:hRule="atLeast"/>
          <w:jc w:val="center"/>
        </w:trPr>
        <w:tc>
          <w:tcPr>
            <w:tcW w:w="3990" w:type="dxa"/>
            <w:gridSpan w:val="2"/>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合计</w:t>
            </w:r>
          </w:p>
        </w:tc>
        <w:tc>
          <w:tcPr>
            <w:tcW w:w="5224" w:type="dxa"/>
            <w:vAlign w:val="center"/>
          </w:tcPr>
          <w:p>
            <w:pPr>
              <w:spacing w:line="400" w:lineRule="exact"/>
              <w:rPr>
                <w:rFonts w:asciiTheme="minorEastAsia" w:hAnsiTheme="minorEastAsia" w:eastAsiaTheme="minorEastAsia"/>
                <w:sz w:val="24"/>
                <w:u w:val="single"/>
              </w:rPr>
            </w:pPr>
            <w:r>
              <w:rPr>
                <w:rFonts w:hint="eastAsia" w:asciiTheme="minorEastAsia" w:hAnsiTheme="minorEastAsia" w:eastAsiaTheme="minorEastAsia"/>
                <w:sz w:val="24"/>
              </w:rPr>
              <w:t>小写：￥</w:t>
            </w:r>
            <w:r>
              <w:rPr>
                <w:rFonts w:hint="eastAsia" w:asciiTheme="minorEastAsia" w:hAnsiTheme="minorEastAsia" w:eastAsiaTheme="minorEastAsia"/>
                <w:sz w:val="24"/>
                <w:u w:val="single"/>
              </w:rPr>
              <w:t xml:space="preserve">                                </w:t>
            </w:r>
          </w:p>
          <w:p>
            <w:pPr>
              <w:spacing w:line="400" w:lineRule="exact"/>
              <w:rPr>
                <w:rFonts w:asciiTheme="minorEastAsia" w:hAnsiTheme="minorEastAsia" w:eastAsiaTheme="minorEastAsia"/>
                <w:sz w:val="24"/>
                <w:u w:val="single"/>
              </w:rPr>
            </w:pPr>
            <w:r>
              <w:rPr>
                <w:rFonts w:hint="eastAsia" w:asciiTheme="minorEastAsia" w:hAnsiTheme="minorEastAsia" w:eastAsiaTheme="minorEastAsia"/>
                <w:sz w:val="24"/>
              </w:rPr>
              <w:t>大写：人民币</w:t>
            </w:r>
            <w:r>
              <w:rPr>
                <w:rFonts w:hint="eastAsia" w:asciiTheme="minorEastAsia" w:hAnsiTheme="minorEastAsia" w:eastAsiaTheme="minorEastAsia"/>
                <w:sz w:val="24"/>
                <w:u w:val="single"/>
              </w:rPr>
              <w:t xml:space="preserve">                            </w:t>
            </w:r>
          </w:p>
        </w:tc>
      </w:tr>
    </w:tbl>
    <w:p>
      <w:pPr>
        <w:spacing w:line="400" w:lineRule="exact"/>
        <w:ind w:firstLine="600" w:firstLineChars="250"/>
        <w:rPr>
          <w:rFonts w:asciiTheme="majorEastAsia" w:hAnsiTheme="majorEastAsia" w:eastAsiaTheme="majorEastAsia"/>
          <w:bCs/>
          <w:sz w:val="24"/>
        </w:rPr>
      </w:pPr>
    </w:p>
    <w:p>
      <w:pPr>
        <w:spacing w:line="400" w:lineRule="exact"/>
        <w:ind w:firstLine="600" w:firstLineChars="250"/>
        <w:rPr>
          <w:rFonts w:ascii="宋体" w:hAnsi="宋体" w:eastAsia="楷体_GB2312"/>
          <w:bCs/>
          <w:sz w:val="24"/>
        </w:rPr>
      </w:pPr>
    </w:p>
    <w:bookmarkEnd w:id="43"/>
    <w:bookmarkEnd w:id="44"/>
    <w:bookmarkEnd w:id="45"/>
    <w:p>
      <w:pPr>
        <w:spacing w:line="400" w:lineRule="exact"/>
        <w:ind w:firstLine="3600" w:firstLineChars="1500"/>
        <w:jc w:val="left"/>
        <w:outlineLvl w:val="2"/>
        <w:rPr>
          <w:rFonts w:asciiTheme="minorEastAsia" w:hAnsiTheme="minorEastAsia" w:eastAsiaTheme="minorEastAsia"/>
          <w:bCs/>
          <w:sz w:val="24"/>
        </w:rPr>
      </w:pPr>
      <w:r>
        <w:rPr>
          <w:rFonts w:hint="eastAsia" w:asciiTheme="minorEastAsia" w:hAnsiTheme="minorEastAsia" w:eastAsiaTheme="minorEastAsia"/>
          <w:bCs/>
          <w:sz w:val="24"/>
        </w:rPr>
        <w:t>投标单位（电子签章）：</w:t>
      </w:r>
    </w:p>
    <w:p>
      <w:pPr>
        <w:spacing w:line="400" w:lineRule="exact"/>
        <w:ind w:firstLine="3600" w:firstLineChars="1500"/>
        <w:jc w:val="left"/>
        <w:outlineLvl w:val="9"/>
        <w:rPr>
          <w:rFonts w:asciiTheme="minorEastAsia" w:hAnsiTheme="minorEastAsia" w:eastAsiaTheme="minorEastAsia"/>
          <w:bCs/>
          <w:sz w:val="24"/>
        </w:rPr>
      </w:pPr>
    </w:p>
    <w:p>
      <w:pPr>
        <w:spacing w:line="400" w:lineRule="exact"/>
        <w:ind w:firstLine="3600" w:firstLineChars="1500"/>
        <w:jc w:val="left"/>
        <w:outlineLvl w:val="1"/>
        <w:rPr>
          <w:rFonts w:ascii="黑体" w:eastAsia="黑体"/>
          <w:sz w:val="28"/>
          <w:szCs w:val="28"/>
        </w:rPr>
      </w:pPr>
      <w:r>
        <w:rPr>
          <w:rFonts w:hint="eastAsia" w:asciiTheme="minorEastAsia" w:hAnsiTheme="minorEastAsia" w:eastAsiaTheme="minorEastAsia"/>
          <w:bCs/>
          <w:sz w:val="24"/>
        </w:rPr>
        <w:t>日期：     年    月    日</w:t>
      </w:r>
    </w:p>
    <w:p>
      <w:pPr>
        <w:spacing w:line="400" w:lineRule="exact"/>
        <w:jc w:val="center"/>
        <w:rPr>
          <w:rFonts w:ascii="宋体" w:hAnsi="宋体" w:cs="宋体"/>
          <w:sz w:val="24"/>
        </w:rPr>
      </w:pPr>
    </w:p>
    <w:p>
      <w:pPr>
        <w:spacing w:line="400" w:lineRule="exact"/>
        <w:jc w:val="center"/>
        <w:outlineLvl w:val="9"/>
        <w:rPr>
          <w:rFonts w:ascii="楷体_GB2312" w:eastAsia="楷体_GB2312"/>
          <w:b/>
          <w:sz w:val="28"/>
          <w:szCs w:val="28"/>
        </w:rPr>
      </w:pPr>
      <w:r>
        <w:rPr>
          <w:rFonts w:hint="eastAsia" w:ascii="宋体" w:hAnsi="宋体" w:cs="宋体"/>
          <w:b/>
          <w:sz w:val="28"/>
          <w:szCs w:val="28"/>
        </w:rPr>
        <w:br w:type="page"/>
      </w:r>
    </w:p>
    <w:p>
      <w:pPr>
        <w:pStyle w:val="8"/>
        <w:ind w:left="1470" w:right="1470"/>
        <w:rPr>
          <w:rFonts w:ascii="黑体" w:eastAsia="黑体"/>
          <w:sz w:val="28"/>
          <w:szCs w:val="28"/>
        </w:rPr>
      </w:pPr>
    </w:p>
    <w:p>
      <w:pPr>
        <w:spacing w:line="400" w:lineRule="exact"/>
        <w:jc w:val="center"/>
        <w:outlineLvl w:val="1"/>
        <w:rPr>
          <w:rFonts w:ascii="黑体" w:eastAsia="黑体"/>
          <w:sz w:val="28"/>
          <w:szCs w:val="28"/>
        </w:rPr>
      </w:pPr>
      <w:r>
        <w:rPr>
          <w:rFonts w:hint="eastAsia" w:ascii="黑体" w:eastAsia="黑体"/>
          <w:sz w:val="28"/>
          <w:szCs w:val="28"/>
        </w:rPr>
        <w:t>四、详细配置一览表</w:t>
      </w:r>
    </w:p>
    <w:p>
      <w:pPr>
        <w:pStyle w:val="8"/>
        <w:ind w:left="0" w:leftChars="0" w:right="1470"/>
      </w:pPr>
    </w:p>
    <w:tbl>
      <w:tblPr>
        <w:tblStyle w:val="12"/>
        <w:tblW w:w="993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3"/>
        <w:gridCol w:w="992"/>
        <w:gridCol w:w="852"/>
        <w:gridCol w:w="1135"/>
        <w:gridCol w:w="1277"/>
        <w:gridCol w:w="993"/>
        <w:gridCol w:w="1277"/>
        <w:gridCol w:w="851"/>
        <w:gridCol w:w="710"/>
        <w:gridCol w:w="13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513" w:type="dxa"/>
            <w:tcBorders>
              <w:top w:val="single" w:color="auto" w:sz="12" w:space="0"/>
              <w:left w:val="single" w:color="auto" w:sz="12" w:space="0"/>
              <w:bottom w:val="single" w:color="auto" w:sz="6" w:space="0"/>
              <w:right w:val="single" w:color="auto" w:sz="6" w:space="0"/>
            </w:tcBorders>
            <w:vAlign w:val="center"/>
          </w:tcPr>
          <w:p>
            <w:pPr>
              <w:spacing w:line="400" w:lineRule="exact"/>
              <w:jc w:val="center"/>
              <w:rPr>
                <w:rFonts w:ascii="宋体" w:hAnsi="宋体"/>
                <w:b/>
                <w:bCs/>
                <w:szCs w:val="21"/>
              </w:rPr>
            </w:pPr>
            <w:r>
              <w:rPr>
                <w:rFonts w:hint="eastAsia" w:ascii="宋体" w:hAnsi="宋体"/>
                <w:b/>
                <w:bCs/>
                <w:szCs w:val="21"/>
              </w:rPr>
              <w:t>序号</w:t>
            </w:r>
          </w:p>
        </w:tc>
        <w:tc>
          <w:tcPr>
            <w:tcW w:w="992" w:type="dxa"/>
            <w:tcBorders>
              <w:top w:val="single" w:color="auto" w:sz="12" w:space="0"/>
              <w:left w:val="single" w:color="auto" w:sz="6" w:space="0"/>
              <w:bottom w:val="single" w:color="auto" w:sz="6" w:space="0"/>
              <w:right w:val="single" w:color="auto" w:sz="6" w:space="0"/>
            </w:tcBorders>
            <w:vAlign w:val="center"/>
          </w:tcPr>
          <w:p>
            <w:pPr>
              <w:pStyle w:val="9"/>
              <w:spacing w:line="400" w:lineRule="exact"/>
              <w:jc w:val="center"/>
              <w:rPr>
                <w:rFonts w:ascii="宋体" w:hAnsi="宋体"/>
                <w:b/>
                <w:bCs/>
                <w:sz w:val="21"/>
                <w:szCs w:val="21"/>
              </w:rPr>
            </w:pPr>
            <w:r>
              <w:rPr>
                <w:rFonts w:hint="eastAsia" w:ascii="宋体" w:hAnsi="宋体"/>
                <w:b/>
                <w:bCs/>
                <w:sz w:val="21"/>
                <w:szCs w:val="21"/>
              </w:rPr>
              <w:t>名称</w:t>
            </w:r>
          </w:p>
        </w:tc>
        <w:tc>
          <w:tcPr>
            <w:tcW w:w="852" w:type="dxa"/>
            <w:tcBorders>
              <w:top w:val="single" w:color="auto" w:sz="12" w:space="0"/>
              <w:left w:val="single" w:color="auto" w:sz="6" w:space="0"/>
              <w:bottom w:val="single" w:color="auto" w:sz="6" w:space="0"/>
              <w:right w:val="single" w:color="auto" w:sz="6" w:space="0"/>
            </w:tcBorders>
            <w:vAlign w:val="center"/>
          </w:tcPr>
          <w:p>
            <w:pPr>
              <w:spacing w:line="400" w:lineRule="exact"/>
              <w:jc w:val="center"/>
              <w:rPr>
                <w:rFonts w:ascii="宋体" w:hAnsi="宋体"/>
                <w:b/>
                <w:bCs/>
                <w:szCs w:val="21"/>
              </w:rPr>
            </w:pPr>
            <w:r>
              <w:rPr>
                <w:rFonts w:hint="eastAsia" w:ascii="宋体" w:hAnsi="宋体"/>
                <w:b/>
                <w:bCs/>
                <w:szCs w:val="21"/>
              </w:rPr>
              <w:t>品牌</w:t>
            </w:r>
          </w:p>
        </w:tc>
        <w:tc>
          <w:tcPr>
            <w:tcW w:w="1135" w:type="dxa"/>
            <w:tcBorders>
              <w:top w:val="single" w:color="auto" w:sz="12" w:space="0"/>
              <w:left w:val="single" w:color="auto" w:sz="6" w:space="0"/>
              <w:bottom w:val="single" w:color="auto" w:sz="6" w:space="0"/>
              <w:right w:val="single" w:color="auto" w:sz="6" w:space="0"/>
            </w:tcBorders>
            <w:vAlign w:val="center"/>
          </w:tcPr>
          <w:p>
            <w:pPr>
              <w:spacing w:line="400" w:lineRule="exact"/>
              <w:jc w:val="center"/>
              <w:rPr>
                <w:rFonts w:ascii="宋体" w:hAnsi="宋体"/>
                <w:b/>
                <w:bCs/>
                <w:szCs w:val="21"/>
              </w:rPr>
            </w:pPr>
            <w:r>
              <w:rPr>
                <w:rFonts w:hint="eastAsia" w:ascii="宋体" w:hAnsi="宋体"/>
                <w:b/>
                <w:bCs/>
                <w:szCs w:val="21"/>
              </w:rPr>
              <w:t>型号</w:t>
            </w:r>
          </w:p>
        </w:tc>
        <w:tc>
          <w:tcPr>
            <w:tcW w:w="1277" w:type="dxa"/>
            <w:tcBorders>
              <w:top w:val="single" w:color="auto" w:sz="12" w:space="0"/>
              <w:left w:val="single" w:color="auto" w:sz="6" w:space="0"/>
              <w:bottom w:val="single" w:color="auto" w:sz="6" w:space="0"/>
              <w:right w:val="single" w:color="auto" w:sz="6" w:space="0"/>
            </w:tcBorders>
            <w:vAlign w:val="center"/>
          </w:tcPr>
          <w:p>
            <w:pPr>
              <w:spacing w:line="400" w:lineRule="exact"/>
              <w:jc w:val="center"/>
              <w:rPr>
                <w:rFonts w:ascii="宋体" w:hAnsi="宋体"/>
                <w:b/>
                <w:bCs/>
                <w:szCs w:val="21"/>
              </w:rPr>
            </w:pPr>
            <w:r>
              <w:rPr>
                <w:rFonts w:hint="eastAsia" w:ascii="宋体" w:hAnsi="宋体"/>
                <w:b/>
                <w:bCs/>
                <w:szCs w:val="21"/>
              </w:rPr>
              <w:t>数量/单位</w:t>
            </w:r>
          </w:p>
        </w:tc>
        <w:tc>
          <w:tcPr>
            <w:tcW w:w="993" w:type="dxa"/>
            <w:tcBorders>
              <w:top w:val="single" w:color="auto" w:sz="12" w:space="0"/>
              <w:left w:val="single" w:color="auto" w:sz="6" w:space="0"/>
              <w:bottom w:val="single" w:color="auto" w:sz="6" w:space="0"/>
              <w:right w:val="single" w:color="auto" w:sz="6" w:space="0"/>
            </w:tcBorders>
            <w:vAlign w:val="center"/>
          </w:tcPr>
          <w:p>
            <w:pPr>
              <w:spacing w:line="400" w:lineRule="exact"/>
              <w:jc w:val="center"/>
              <w:rPr>
                <w:rFonts w:ascii="宋体" w:hAnsi="宋体"/>
                <w:b/>
                <w:bCs/>
                <w:szCs w:val="21"/>
              </w:rPr>
            </w:pPr>
            <w:r>
              <w:rPr>
                <w:rFonts w:hint="eastAsia" w:ascii="宋体" w:hAnsi="宋体"/>
                <w:b/>
                <w:bCs/>
                <w:szCs w:val="21"/>
              </w:rPr>
              <w:t>单报价</w:t>
            </w:r>
          </w:p>
        </w:tc>
        <w:tc>
          <w:tcPr>
            <w:tcW w:w="1277" w:type="dxa"/>
            <w:tcBorders>
              <w:top w:val="single" w:color="auto" w:sz="12" w:space="0"/>
              <w:left w:val="single" w:color="auto" w:sz="6" w:space="0"/>
              <w:bottom w:val="single" w:color="auto" w:sz="6" w:space="0"/>
              <w:right w:val="single" w:color="auto" w:sz="6" w:space="0"/>
            </w:tcBorders>
            <w:vAlign w:val="center"/>
          </w:tcPr>
          <w:p>
            <w:pPr>
              <w:spacing w:line="400" w:lineRule="exact"/>
              <w:jc w:val="center"/>
              <w:rPr>
                <w:rFonts w:ascii="宋体" w:hAnsi="宋体"/>
                <w:b/>
                <w:bCs/>
                <w:szCs w:val="21"/>
              </w:rPr>
            </w:pPr>
            <w:r>
              <w:rPr>
                <w:rFonts w:hint="eastAsia" w:ascii="宋体" w:hAnsi="宋体"/>
                <w:b/>
                <w:bCs/>
                <w:szCs w:val="21"/>
              </w:rPr>
              <w:t>分项总报价</w:t>
            </w:r>
          </w:p>
        </w:tc>
        <w:tc>
          <w:tcPr>
            <w:tcW w:w="851" w:type="dxa"/>
            <w:tcBorders>
              <w:top w:val="single" w:color="auto" w:sz="12" w:space="0"/>
              <w:left w:val="single" w:color="auto" w:sz="6" w:space="0"/>
              <w:bottom w:val="single" w:color="auto" w:sz="6" w:space="0"/>
              <w:right w:val="single" w:color="auto" w:sz="6" w:space="0"/>
            </w:tcBorders>
            <w:vAlign w:val="center"/>
          </w:tcPr>
          <w:p>
            <w:pPr>
              <w:spacing w:line="400" w:lineRule="exact"/>
              <w:jc w:val="center"/>
              <w:rPr>
                <w:rFonts w:ascii="宋体" w:hAnsi="宋体"/>
                <w:b/>
                <w:bCs/>
                <w:szCs w:val="21"/>
              </w:rPr>
            </w:pPr>
            <w:r>
              <w:rPr>
                <w:rFonts w:hint="eastAsia" w:ascii="宋体" w:hAnsi="宋体"/>
                <w:b/>
                <w:bCs/>
                <w:szCs w:val="21"/>
              </w:rPr>
              <w:t>生产厂家</w:t>
            </w:r>
          </w:p>
        </w:tc>
        <w:tc>
          <w:tcPr>
            <w:tcW w:w="710" w:type="dxa"/>
            <w:tcBorders>
              <w:top w:val="single" w:color="auto" w:sz="12" w:space="0"/>
              <w:left w:val="single" w:color="auto" w:sz="6" w:space="0"/>
              <w:bottom w:val="single" w:color="auto" w:sz="6" w:space="0"/>
              <w:right w:val="single" w:color="auto" w:sz="6" w:space="0"/>
            </w:tcBorders>
            <w:vAlign w:val="center"/>
          </w:tcPr>
          <w:p>
            <w:pPr>
              <w:spacing w:line="400" w:lineRule="exact"/>
              <w:jc w:val="center"/>
              <w:rPr>
                <w:rFonts w:ascii="宋体" w:hAnsi="宋体"/>
                <w:b/>
                <w:bCs/>
                <w:szCs w:val="21"/>
              </w:rPr>
            </w:pPr>
            <w:r>
              <w:rPr>
                <w:rFonts w:hint="eastAsia" w:ascii="宋体" w:hAnsi="宋体"/>
                <w:b/>
                <w:bCs/>
                <w:szCs w:val="21"/>
              </w:rPr>
              <w:t>质保期</w:t>
            </w:r>
          </w:p>
        </w:tc>
        <w:tc>
          <w:tcPr>
            <w:tcW w:w="1330" w:type="dxa"/>
            <w:tcBorders>
              <w:top w:val="single" w:color="auto" w:sz="12" w:space="0"/>
              <w:left w:val="single" w:color="auto" w:sz="6" w:space="0"/>
              <w:bottom w:val="single" w:color="auto" w:sz="6" w:space="0"/>
              <w:right w:val="single" w:color="auto" w:sz="12" w:space="0"/>
            </w:tcBorders>
            <w:vAlign w:val="center"/>
          </w:tcPr>
          <w:p>
            <w:pPr>
              <w:widowControl/>
              <w:spacing w:line="400" w:lineRule="exact"/>
              <w:jc w:val="center"/>
              <w:rPr>
                <w:rFonts w:ascii="宋体" w:hAnsi="宋体"/>
                <w:b/>
                <w:bCs/>
                <w:szCs w:val="21"/>
              </w:rPr>
            </w:pPr>
            <w:r>
              <w:rPr>
                <w:rFonts w:hint="eastAsia" w:ascii="宋体" w:hAnsi="宋体"/>
                <w:b/>
                <w:bCs/>
                <w:szCs w:val="21"/>
              </w:rPr>
              <w:t>是否属于     小、微型企业产品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513"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kern w:val="0"/>
                <w:szCs w:val="21"/>
              </w:rPr>
            </w:pPr>
            <w:r>
              <w:rPr>
                <w:rFonts w:hint="eastAsia" w:ascii="宋体" w:hAnsi="宋体"/>
                <w:kern w:val="0"/>
                <w:szCs w:val="21"/>
              </w:rPr>
              <w:t>1</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ascii="宋体" w:hAnsi="宋体" w:cs="宋体"/>
                <w:kern w:val="0"/>
                <w:szCs w:val="21"/>
              </w:rPr>
            </w:pPr>
          </w:p>
        </w:tc>
        <w:tc>
          <w:tcPr>
            <w:tcW w:w="85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1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27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b/>
                <w:szCs w:val="21"/>
              </w:rPr>
            </w:pPr>
          </w:p>
        </w:tc>
        <w:tc>
          <w:tcPr>
            <w:tcW w:w="127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b/>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b/>
                <w:szCs w:val="21"/>
              </w:rPr>
            </w:pPr>
          </w:p>
        </w:tc>
        <w:tc>
          <w:tcPr>
            <w:tcW w:w="71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b/>
                <w:szCs w:val="21"/>
              </w:rPr>
            </w:pPr>
          </w:p>
        </w:tc>
        <w:tc>
          <w:tcPr>
            <w:tcW w:w="1330" w:type="dxa"/>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513"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szCs w:val="21"/>
              </w:rPr>
            </w:pPr>
            <w:r>
              <w:rPr>
                <w:rFonts w:hint="eastAsia" w:ascii="宋体" w:hAnsi="宋体"/>
                <w:szCs w:val="21"/>
              </w:rPr>
              <w:t>2</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ascii="宋体" w:hAnsi="宋体" w:cs="宋体"/>
                <w:kern w:val="0"/>
                <w:szCs w:val="21"/>
              </w:rPr>
            </w:pPr>
          </w:p>
        </w:tc>
        <w:tc>
          <w:tcPr>
            <w:tcW w:w="85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1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27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b/>
                <w:szCs w:val="21"/>
              </w:rPr>
            </w:pPr>
          </w:p>
        </w:tc>
        <w:tc>
          <w:tcPr>
            <w:tcW w:w="127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b/>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b/>
                <w:szCs w:val="21"/>
              </w:rPr>
            </w:pPr>
          </w:p>
        </w:tc>
        <w:tc>
          <w:tcPr>
            <w:tcW w:w="71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b/>
                <w:szCs w:val="21"/>
              </w:rPr>
            </w:pPr>
          </w:p>
        </w:tc>
        <w:tc>
          <w:tcPr>
            <w:tcW w:w="1330" w:type="dxa"/>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13"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szCs w:val="21"/>
              </w:rPr>
            </w:pPr>
            <w:r>
              <w:rPr>
                <w:rFonts w:hint="eastAsia" w:ascii="宋体" w:hAnsi="宋体"/>
                <w:szCs w:val="21"/>
              </w:rPr>
              <w:t>3</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ascii="宋体" w:hAnsi="宋体" w:cs="宋体"/>
                <w:kern w:val="0"/>
                <w:szCs w:val="21"/>
              </w:rPr>
            </w:pPr>
          </w:p>
        </w:tc>
        <w:tc>
          <w:tcPr>
            <w:tcW w:w="85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1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27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b/>
                <w:szCs w:val="21"/>
              </w:rPr>
            </w:pPr>
          </w:p>
        </w:tc>
        <w:tc>
          <w:tcPr>
            <w:tcW w:w="127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b/>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b/>
                <w:szCs w:val="21"/>
              </w:rPr>
            </w:pPr>
          </w:p>
        </w:tc>
        <w:tc>
          <w:tcPr>
            <w:tcW w:w="71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b/>
                <w:szCs w:val="21"/>
              </w:rPr>
            </w:pPr>
          </w:p>
        </w:tc>
        <w:tc>
          <w:tcPr>
            <w:tcW w:w="1330" w:type="dxa"/>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13"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szCs w:val="21"/>
              </w:rPr>
            </w:pPr>
            <w:r>
              <w:rPr>
                <w:rFonts w:hint="eastAsia" w:ascii="宋体" w:hAnsi="宋体"/>
                <w:szCs w:val="21"/>
              </w:rPr>
              <w:t>…</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ascii="宋体" w:hAnsi="宋体" w:cs="宋体"/>
                <w:kern w:val="0"/>
                <w:szCs w:val="21"/>
              </w:rPr>
            </w:pPr>
          </w:p>
        </w:tc>
        <w:tc>
          <w:tcPr>
            <w:tcW w:w="85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1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27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27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71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330" w:type="dxa"/>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13"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ascii="宋体" w:hAnsi="宋体" w:cs="宋体"/>
                <w:kern w:val="0"/>
                <w:szCs w:val="21"/>
              </w:rPr>
            </w:pPr>
          </w:p>
        </w:tc>
        <w:tc>
          <w:tcPr>
            <w:tcW w:w="85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1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27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27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71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330" w:type="dxa"/>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13"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ascii="宋体" w:hAnsi="宋体" w:cs="宋体"/>
                <w:kern w:val="0"/>
                <w:szCs w:val="21"/>
              </w:rPr>
            </w:pPr>
          </w:p>
        </w:tc>
        <w:tc>
          <w:tcPr>
            <w:tcW w:w="85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1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27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27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71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330" w:type="dxa"/>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13"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ascii="宋体" w:hAnsi="宋体" w:cs="宋体"/>
                <w:kern w:val="0"/>
                <w:szCs w:val="21"/>
              </w:rPr>
            </w:pPr>
          </w:p>
        </w:tc>
        <w:tc>
          <w:tcPr>
            <w:tcW w:w="85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1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27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27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71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330" w:type="dxa"/>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13"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ascii="宋体" w:hAnsi="宋体" w:cs="宋体"/>
                <w:kern w:val="0"/>
                <w:szCs w:val="21"/>
              </w:rPr>
            </w:pPr>
          </w:p>
        </w:tc>
        <w:tc>
          <w:tcPr>
            <w:tcW w:w="85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1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27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27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71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330" w:type="dxa"/>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13" w:type="dxa"/>
            <w:tcBorders>
              <w:top w:val="single" w:color="auto" w:sz="6" w:space="0"/>
              <w:left w:val="single" w:color="auto" w:sz="12" w:space="0"/>
              <w:bottom w:val="single" w:color="auto" w:sz="12" w:space="0"/>
              <w:right w:val="single" w:color="auto" w:sz="6" w:space="0"/>
            </w:tcBorders>
            <w:vAlign w:val="center"/>
          </w:tcPr>
          <w:p>
            <w:pPr>
              <w:spacing w:line="400" w:lineRule="exact"/>
              <w:jc w:val="center"/>
              <w:rPr>
                <w:rFonts w:ascii="宋体" w:hAnsi="宋体"/>
                <w:szCs w:val="21"/>
              </w:rPr>
            </w:pPr>
          </w:p>
        </w:tc>
        <w:tc>
          <w:tcPr>
            <w:tcW w:w="992" w:type="dxa"/>
            <w:tcBorders>
              <w:top w:val="single" w:color="auto" w:sz="6" w:space="0"/>
              <w:left w:val="single" w:color="auto" w:sz="6" w:space="0"/>
              <w:bottom w:val="single" w:color="auto" w:sz="12" w:space="0"/>
              <w:right w:val="single" w:color="auto" w:sz="6" w:space="0"/>
            </w:tcBorders>
            <w:vAlign w:val="center"/>
          </w:tcPr>
          <w:p>
            <w:pPr>
              <w:widowControl/>
              <w:spacing w:line="400" w:lineRule="exact"/>
              <w:jc w:val="center"/>
              <w:rPr>
                <w:rFonts w:ascii="宋体" w:hAnsi="宋体" w:cs="宋体"/>
                <w:kern w:val="0"/>
                <w:szCs w:val="21"/>
              </w:rPr>
            </w:pPr>
          </w:p>
        </w:tc>
        <w:tc>
          <w:tcPr>
            <w:tcW w:w="852" w:type="dxa"/>
            <w:tcBorders>
              <w:top w:val="single" w:color="auto" w:sz="6" w:space="0"/>
              <w:left w:val="single" w:color="auto" w:sz="6" w:space="0"/>
              <w:bottom w:val="single" w:color="auto" w:sz="12" w:space="0"/>
              <w:right w:val="single" w:color="auto" w:sz="6" w:space="0"/>
            </w:tcBorders>
            <w:vAlign w:val="center"/>
          </w:tcPr>
          <w:p>
            <w:pPr>
              <w:spacing w:line="400" w:lineRule="exact"/>
              <w:jc w:val="center"/>
              <w:rPr>
                <w:rFonts w:ascii="宋体" w:hAnsi="宋体"/>
                <w:szCs w:val="21"/>
              </w:rPr>
            </w:pPr>
          </w:p>
        </w:tc>
        <w:tc>
          <w:tcPr>
            <w:tcW w:w="1135" w:type="dxa"/>
            <w:tcBorders>
              <w:top w:val="single" w:color="auto" w:sz="6" w:space="0"/>
              <w:left w:val="single" w:color="auto" w:sz="6" w:space="0"/>
              <w:bottom w:val="single" w:color="auto" w:sz="12" w:space="0"/>
              <w:right w:val="single" w:color="auto" w:sz="6" w:space="0"/>
            </w:tcBorders>
            <w:vAlign w:val="center"/>
          </w:tcPr>
          <w:p>
            <w:pPr>
              <w:spacing w:line="400" w:lineRule="exact"/>
              <w:jc w:val="center"/>
              <w:rPr>
                <w:rFonts w:ascii="宋体" w:hAnsi="宋体"/>
                <w:szCs w:val="21"/>
              </w:rPr>
            </w:pPr>
          </w:p>
        </w:tc>
        <w:tc>
          <w:tcPr>
            <w:tcW w:w="1277" w:type="dxa"/>
            <w:tcBorders>
              <w:top w:val="single" w:color="auto" w:sz="6" w:space="0"/>
              <w:left w:val="single" w:color="auto" w:sz="6" w:space="0"/>
              <w:bottom w:val="single" w:color="auto" w:sz="12" w:space="0"/>
              <w:right w:val="single" w:color="auto" w:sz="6" w:space="0"/>
            </w:tcBorders>
            <w:vAlign w:val="center"/>
          </w:tcPr>
          <w:p>
            <w:pPr>
              <w:spacing w:line="400" w:lineRule="exact"/>
              <w:jc w:val="center"/>
              <w:rPr>
                <w:rFonts w:ascii="宋体" w:hAnsi="宋体"/>
                <w:szCs w:val="21"/>
              </w:rPr>
            </w:pPr>
          </w:p>
        </w:tc>
        <w:tc>
          <w:tcPr>
            <w:tcW w:w="993" w:type="dxa"/>
            <w:tcBorders>
              <w:top w:val="single" w:color="auto" w:sz="6" w:space="0"/>
              <w:left w:val="single" w:color="auto" w:sz="6" w:space="0"/>
              <w:bottom w:val="single" w:color="auto" w:sz="12" w:space="0"/>
              <w:right w:val="single" w:color="auto" w:sz="6" w:space="0"/>
            </w:tcBorders>
            <w:vAlign w:val="center"/>
          </w:tcPr>
          <w:p>
            <w:pPr>
              <w:spacing w:line="400" w:lineRule="exact"/>
              <w:jc w:val="center"/>
              <w:rPr>
                <w:rFonts w:ascii="宋体" w:hAnsi="宋体"/>
                <w:szCs w:val="21"/>
              </w:rPr>
            </w:pPr>
          </w:p>
        </w:tc>
        <w:tc>
          <w:tcPr>
            <w:tcW w:w="1277" w:type="dxa"/>
            <w:tcBorders>
              <w:top w:val="single" w:color="auto" w:sz="6" w:space="0"/>
              <w:left w:val="single" w:color="auto" w:sz="6" w:space="0"/>
              <w:bottom w:val="single" w:color="auto" w:sz="12" w:space="0"/>
              <w:right w:val="single" w:color="auto" w:sz="6" w:space="0"/>
            </w:tcBorders>
            <w:vAlign w:val="center"/>
          </w:tcPr>
          <w:p>
            <w:pPr>
              <w:spacing w:line="400" w:lineRule="exact"/>
              <w:jc w:val="center"/>
              <w:rPr>
                <w:rFonts w:ascii="宋体" w:hAnsi="宋体"/>
                <w:szCs w:val="21"/>
              </w:rPr>
            </w:pPr>
          </w:p>
        </w:tc>
        <w:tc>
          <w:tcPr>
            <w:tcW w:w="851" w:type="dxa"/>
            <w:tcBorders>
              <w:top w:val="single" w:color="auto" w:sz="6" w:space="0"/>
              <w:left w:val="single" w:color="auto" w:sz="6" w:space="0"/>
              <w:bottom w:val="single" w:color="auto" w:sz="12" w:space="0"/>
              <w:right w:val="single" w:color="auto" w:sz="6" w:space="0"/>
            </w:tcBorders>
            <w:vAlign w:val="center"/>
          </w:tcPr>
          <w:p>
            <w:pPr>
              <w:spacing w:line="400" w:lineRule="exact"/>
              <w:jc w:val="center"/>
              <w:rPr>
                <w:rFonts w:ascii="宋体" w:hAnsi="宋体"/>
                <w:szCs w:val="21"/>
              </w:rPr>
            </w:pPr>
          </w:p>
        </w:tc>
        <w:tc>
          <w:tcPr>
            <w:tcW w:w="710" w:type="dxa"/>
            <w:tcBorders>
              <w:top w:val="single" w:color="auto" w:sz="6" w:space="0"/>
              <w:left w:val="single" w:color="auto" w:sz="6" w:space="0"/>
              <w:bottom w:val="single" w:color="auto" w:sz="12" w:space="0"/>
              <w:right w:val="single" w:color="auto" w:sz="6" w:space="0"/>
            </w:tcBorders>
            <w:vAlign w:val="center"/>
          </w:tcPr>
          <w:p>
            <w:pPr>
              <w:spacing w:line="400" w:lineRule="exact"/>
              <w:jc w:val="center"/>
              <w:rPr>
                <w:rFonts w:ascii="宋体" w:hAnsi="宋体"/>
                <w:szCs w:val="21"/>
              </w:rPr>
            </w:pPr>
          </w:p>
        </w:tc>
        <w:tc>
          <w:tcPr>
            <w:tcW w:w="1330" w:type="dxa"/>
            <w:tcBorders>
              <w:top w:val="single" w:color="auto" w:sz="6" w:space="0"/>
              <w:left w:val="single" w:color="auto" w:sz="6" w:space="0"/>
              <w:bottom w:val="single" w:color="auto" w:sz="12" w:space="0"/>
              <w:right w:val="single" w:color="auto" w:sz="12" w:space="0"/>
            </w:tcBorders>
            <w:vAlign w:val="center"/>
          </w:tcPr>
          <w:p>
            <w:pPr>
              <w:spacing w:line="400" w:lineRule="exact"/>
              <w:jc w:val="center"/>
              <w:rPr>
                <w:rFonts w:ascii="宋体" w:hAnsi="宋体"/>
                <w:szCs w:val="21"/>
              </w:rPr>
            </w:pPr>
          </w:p>
        </w:tc>
      </w:tr>
    </w:tbl>
    <w:p>
      <w:pPr>
        <w:spacing w:line="400" w:lineRule="exact"/>
        <w:jc w:val="center"/>
        <w:outlineLvl w:val="9"/>
        <w:rPr>
          <w:rFonts w:ascii="楷体_GB2312" w:eastAsia="楷体_GB2312"/>
          <w:sz w:val="28"/>
          <w:szCs w:val="28"/>
        </w:rPr>
      </w:pPr>
    </w:p>
    <w:p>
      <w:pPr>
        <w:spacing w:line="300" w:lineRule="exact"/>
        <w:rPr>
          <w:rFonts w:asciiTheme="minorEastAsia" w:hAnsiTheme="minorEastAsia" w:eastAsiaTheme="minorEastAsia"/>
          <w:bCs/>
          <w:szCs w:val="21"/>
        </w:rPr>
      </w:pPr>
      <w:r>
        <w:rPr>
          <w:rFonts w:hint="eastAsia" w:asciiTheme="minorEastAsia" w:hAnsiTheme="minorEastAsia" w:eastAsiaTheme="minorEastAsia"/>
          <w:bCs/>
          <w:szCs w:val="21"/>
        </w:rPr>
        <w:t>注：1、所报产品的各项指标必须等于或大于采购文件需求中所列要求。</w:t>
      </w:r>
    </w:p>
    <w:p>
      <w:pPr>
        <w:spacing w:line="3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2、请各投标单位根据本项目的相关需求，提出符合实际的报价明细，偏离或补充之处请作重点说明。</w:t>
      </w:r>
    </w:p>
    <w:p>
      <w:pPr>
        <w:spacing w:line="3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3、本表可根据需要自行添行。</w:t>
      </w:r>
    </w:p>
    <w:p>
      <w:pPr>
        <w:spacing w:line="3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4、因表述含糊导致的评审风险将由投标人承担。（必须详细填写品牌、型号。）</w:t>
      </w:r>
    </w:p>
    <w:p>
      <w:pPr>
        <w:spacing w:line="3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5、在“是否属于小、微型企业产品”栏内填写“是”或“否”。如填写“是”，必须在“生产厂家”栏内加填小、微型企业的完整名称，以及提供《中小企业声明函》；如未按要求填写和提供有效证明或相关内容表述不清的，不得享受价格扣除。</w:t>
      </w:r>
      <w:r>
        <w:rPr>
          <w:rFonts w:hint="eastAsia" w:ascii="宋体" w:hAnsi="宋体" w:cs="宋体"/>
          <w:kern w:val="0"/>
          <w:szCs w:val="21"/>
          <w:lang w:val="zh-CN"/>
        </w:rPr>
        <w:t>投标单位对所报相关数据的真实性负责，</w:t>
      </w:r>
      <w:r>
        <w:rPr>
          <w:rFonts w:hint="eastAsia" w:ascii="宋体" w:hAnsi="宋体" w:cs="宋体"/>
          <w:kern w:val="0"/>
          <w:szCs w:val="21"/>
          <w:lang w:val="en-US" w:eastAsia="zh-CN"/>
        </w:rPr>
        <w:t>江阴市第五人民医院</w:t>
      </w:r>
      <w:r>
        <w:rPr>
          <w:rFonts w:hint="eastAsia" w:ascii="宋体" w:hAnsi="宋体" w:cs="宋体"/>
          <w:kern w:val="0"/>
          <w:szCs w:val="21"/>
          <w:lang w:val="zh-CN"/>
        </w:rPr>
        <w:t>有权将相关内容进行公示；</w:t>
      </w:r>
    </w:p>
    <w:p>
      <w:pPr>
        <w:spacing w:line="3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6、如有需要说明的事项，请在备注中列明。</w:t>
      </w:r>
    </w:p>
    <w:p>
      <w:pPr>
        <w:spacing w:line="3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7、监狱企业、残疾人福利性单位视同小型、微型企业。</w:t>
      </w:r>
    </w:p>
    <w:p>
      <w:pPr>
        <w:spacing w:line="400" w:lineRule="exact"/>
        <w:ind w:firstLine="3600" w:firstLineChars="1500"/>
        <w:jc w:val="left"/>
        <w:outlineLvl w:val="9"/>
        <w:rPr>
          <w:rFonts w:asciiTheme="minorEastAsia" w:hAnsiTheme="minorEastAsia" w:eastAsiaTheme="minorEastAsia"/>
          <w:bCs/>
          <w:sz w:val="24"/>
        </w:rPr>
      </w:pPr>
    </w:p>
    <w:p>
      <w:pPr>
        <w:spacing w:line="400" w:lineRule="exact"/>
        <w:ind w:firstLine="3600" w:firstLineChars="1500"/>
        <w:jc w:val="left"/>
        <w:outlineLvl w:val="2"/>
        <w:rPr>
          <w:rFonts w:asciiTheme="minorEastAsia" w:hAnsiTheme="minorEastAsia" w:eastAsiaTheme="minorEastAsia"/>
          <w:bCs/>
          <w:sz w:val="24"/>
        </w:rPr>
      </w:pPr>
      <w:r>
        <w:rPr>
          <w:rFonts w:hint="eastAsia" w:asciiTheme="minorEastAsia" w:hAnsiTheme="minorEastAsia" w:eastAsiaTheme="minorEastAsia"/>
          <w:bCs/>
          <w:sz w:val="24"/>
        </w:rPr>
        <w:t>投标单位（电子签章）：</w:t>
      </w:r>
    </w:p>
    <w:p>
      <w:pPr>
        <w:spacing w:line="400" w:lineRule="exact"/>
        <w:ind w:firstLine="3600" w:firstLineChars="1500"/>
        <w:jc w:val="left"/>
        <w:outlineLvl w:val="9"/>
        <w:rPr>
          <w:rFonts w:asciiTheme="minorEastAsia" w:hAnsiTheme="minorEastAsia" w:eastAsiaTheme="minorEastAsia"/>
          <w:bCs/>
          <w:sz w:val="24"/>
        </w:rPr>
      </w:pPr>
    </w:p>
    <w:p>
      <w:pPr>
        <w:spacing w:line="400" w:lineRule="exact"/>
        <w:ind w:firstLine="3600" w:firstLineChars="1500"/>
        <w:jc w:val="left"/>
        <w:outlineLvl w:val="1"/>
        <w:rPr>
          <w:rFonts w:ascii="黑体" w:eastAsia="黑体"/>
          <w:sz w:val="28"/>
          <w:szCs w:val="28"/>
        </w:rPr>
      </w:pPr>
      <w:r>
        <w:rPr>
          <w:rFonts w:hint="eastAsia" w:asciiTheme="minorEastAsia" w:hAnsiTheme="minorEastAsia" w:eastAsiaTheme="minorEastAsia"/>
          <w:bCs/>
          <w:sz w:val="24"/>
        </w:rPr>
        <w:t>日期：     年    月    日</w:t>
      </w:r>
    </w:p>
    <w:p>
      <w:pPr>
        <w:spacing w:line="400" w:lineRule="exact"/>
        <w:jc w:val="center"/>
        <w:outlineLvl w:val="9"/>
        <w:rPr>
          <w:rFonts w:ascii="楷体_GB2312" w:eastAsia="楷体_GB2312"/>
          <w:b/>
          <w:sz w:val="28"/>
          <w:szCs w:val="28"/>
        </w:rPr>
      </w:pPr>
    </w:p>
    <w:p>
      <w:pPr>
        <w:pStyle w:val="8"/>
        <w:ind w:left="1470" w:right="1470"/>
        <w:rPr>
          <w:rFonts w:ascii="楷体_GB2312" w:eastAsia="楷体_GB2312"/>
          <w:b/>
          <w:sz w:val="28"/>
          <w:szCs w:val="28"/>
        </w:rPr>
      </w:pPr>
    </w:p>
    <w:p>
      <w:pPr>
        <w:spacing w:line="360" w:lineRule="exact"/>
        <w:rPr>
          <w:rFonts w:ascii="黑体" w:eastAsia="黑体"/>
          <w:sz w:val="28"/>
          <w:szCs w:val="28"/>
        </w:rPr>
      </w:pPr>
    </w:p>
    <w:p>
      <w:pPr>
        <w:spacing w:line="360" w:lineRule="exact"/>
        <w:jc w:val="center"/>
        <w:rPr>
          <w:rFonts w:ascii="黑体" w:eastAsia="黑体"/>
          <w:sz w:val="28"/>
          <w:szCs w:val="28"/>
        </w:rPr>
      </w:pPr>
    </w:p>
    <w:p>
      <w:pPr>
        <w:spacing w:line="360" w:lineRule="exact"/>
        <w:jc w:val="both"/>
        <w:rPr>
          <w:rFonts w:ascii="黑体" w:eastAsia="黑体"/>
          <w:sz w:val="28"/>
          <w:szCs w:val="28"/>
        </w:rPr>
      </w:pPr>
    </w:p>
    <w:p>
      <w:pPr>
        <w:spacing w:line="360" w:lineRule="exact"/>
        <w:jc w:val="center"/>
        <w:outlineLvl w:val="1"/>
        <w:rPr>
          <w:rFonts w:ascii="黑体" w:eastAsia="黑体"/>
          <w:sz w:val="28"/>
          <w:szCs w:val="28"/>
        </w:rPr>
      </w:pPr>
      <w:r>
        <w:rPr>
          <w:rFonts w:hint="eastAsia" w:ascii="黑体" w:eastAsia="黑体"/>
          <w:sz w:val="28"/>
          <w:szCs w:val="28"/>
        </w:rPr>
        <w:t>五、商务、技术要求响应及偏离表</w:t>
      </w:r>
    </w:p>
    <w:p>
      <w:pPr>
        <w:spacing w:line="360" w:lineRule="exact"/>
        <w:jc w:val="center"/>
        <w:rPr>
          <w:rFonts w:asciiTheme="minorEastAsia" w:hAnsiTheme="minorEastAsia" w:eastAsiaTheme="minorEastAsia"/>
          <w:b/>
          <w:sz w:val="28"/>
          <w:szCs w:val="28"/>
        </w:rPr>
      </w:pPr>
    </w:p>
    <w:p>
      <w:pPr>
        <w:spacing w:line="36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（一）商务要求响应及偏离表</w:t>
      </w:r>
    </w:p>
    <w:tbl>
      <w:tblPr>
        <w:tblStyle w:val="12"/>
        <w:tblW w:w="90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415"/>
        <w:gridCol w:w="2308"/>
        <w:gridCol w:w="1713"/>
        <w:gridCol w:w="19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5"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2415"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招标文件</w:t>
            </w:r>
          </w:p>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商务要求</w:t>
            </w:r>
          </w:p>
        </w:tc>
        <w:tc>
          <w:tcPr>
            <w:tcW w:w="2308"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投标文件</w:t>
            </w:r>
          </w:p>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商务规范描述</w:t>
            </w:r>
          </w:p>
        </w:tc>
        <w:tc>
          <w:tcPr>
            <w:tcW w:w="1713"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有无偏离</w:t>
            </w:r>
          </w:p>
        </w:tc>
        <w:tc>
          <w:tcPr>
            <w:tcW w:w="1911"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偏离内容及原因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2415" w:type="dxa"/>
            <w:vAlign w:val="center"/>
          </w:tcPr>
          <w:p>
            <w:pPr>
              <w:spacing w:line="360" w:lineRule="exact"/>
              <w:jc w:val="center"/>
              <w:rPr>
                <w:rFonts w:asciiTheme="minorEastAsia" w:hAnsiTheme="minorEastAsia" w:eastAsiaTheme="minorEastAsia"/>
                <w:sz w:val="24"/>
              </w:rPr>
            </w:pPr>
          </w:p>
        </w:tc>
        <w:tc>
          <w:tcPr>
            <w:tcW w:w="2308" w:type="dxa"/>
            <w:vAlign w:val="center"/>
          </w:tcPr>
          <w:p>
            <w:pPr>
              <w:spacing w:line="360" w:lineRule="exact"/>
              <w:jc w:val="center"/>
              <w:rPr>
                <w:rFonts w:asciiTheme="minorEastAsia" w:hAnsiTheme="minorEastAsia" w:eastAsiaTheme="minorEastAsia"/>
                <w:sz w:val="24"/>
              </w:rPr>
            </w:pPr>
          </w:p>
        </w:tc>
        <w:tc>
          <w:tcPr>
            <w:tcW w:w="1713" w:type="dxa"/>
            <w:vAlign w:val="center"/>
          </w:tcPr>
          <w:p>
            <w:pPr>
              <w:spacing w:line="360" w:lineRule="exact"/>
              <w:jc w:val="center"/>
              <w:rPr>
                <w:rFonts w:asciiTheme="minorEastAsia" w:hAnsiTheme="minorEastAsia" w:eastAsiaTheme="minorEastAsia"/>
                <w:sz w:val="24"/>
              </w:rPr>
            </w:pPr>
          </w:p>
        </w:tc>
        <w:tc>
          <w:tcPr>
            <w:tcW w:w="1911" w:type="dxa"/>
            <w:vAlign w:val="center"/>
          </w:tcPr>
          <w:p>
            <w:pPr>
              <w:spacing w:line="360" w:lineRule="exact"/>
              <w:jc w:val="center"/>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415" w:type="dxa"/>
            <w:vAlign w:val="center"/>
          </w:tcPr>
          <w:p>
            <w:pPr>
              <w:spacing w:line="360" w:lineRule="exact"/>
              <w:jc w:val="center"/>
              <w:rPr>
                <w:rFonts w:asciiTheme="minorEastAsia" w:hAnsiTheme="minorEastAsia" w:eastAsiaTheme="minorEastAsia"/>
                <w:sz w:val="24"/>
              </w:rPr>
            </w:pPr>
          </w:p>
        </w:tc>
        <w:tc>
          <w:tcPr>
            <w:tcW w:w="2308" w:type="dxa"/>
            <w:vAlign w:val="center"/>
          </w:tcPr>
          <w:p>
            <w:pPr>
              <w:spacing w:line="360" w:lineRule="exact"/>
              <w:jc w:val="center"/>
              <w:rPr>
                <w:rFonts w:asciiTheme="minorEastAsia" w:hAnsiTheme="minorEastAsia" w:eastAsiaTheme="minorEastAsia"/>
                <w:sz w:val="24"/>
              </w:rPr>
            </w:pPr>
          </w:p>
        </w:tc>
        <w:tc>
          <w:tcPr>
            <w:tcW w:w="1713" w:type="dxa"/>
            <w:vAlign w:val="center"/>
          </w:tcPr>
          <w:p>
            <w:pPr>
              <w:spacing w:line="360" w:lineRule="exact"/>
              <w:jc w:val="center"/>
              <w:rPr>
                <w:rFonts w:asciiTheme="minorEastAsia" w:hAnsiTheme="minorEastAsia" w:eastAsiaTheme="minorEastAsia"/>
                <w:sz w:val="24"/>
              </w:rPr>
            </w:pPr>
          </w:p>
        </w:tc>
        <w:tc>
          <w:tcPr>
            <w:tcW w:w="1911" w:type="dxa"/>
            <w:vAlign w:val="center"/>
          </w:tcPr>
          <w:p>
            <w:pPr>
              <w:spacing w:line="360" w:lineRule="exact"/>
              <w:jc w:val="center"/>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2415" w:type="dxa"/>
            <w:vAlign w:val="center"/>
          </w:tcPr>
          <w:p>
            <w:pPr>
              <w:spacing w:line="360" w:lineRule="exact"/>
              <w:jc w:val="center"/>
              <w:rPr>
                <w:rFonts w:asciiTheme="minorEastAsia" w:hAnsiTheme="minorEastAsia" w:eastAsiaTheme="minorEastAsia"/>
                <w:sz w:val="24"/>
              </w:rPr>
            </w:pPr>
          </w:p>
        </w:tc>
        <w:tc>
          <w:tcPr>
            <w:tcW w:w="2308" w:type="dxa"/>
            <w:vAlign w:val="center"/>
          </w:tcPr>
          <w:p>
            <w:pPr>
              <w:spacing w:line="360" w:lineRule="exact"/>
              <w:jc w:val="center"/>
              <w:rPr>
                <w:rFonts w:asciiTheme="minorEastAsia" w:hAnsiTheme="minorEastAsia" w:eastAsiaTheme="minorEastAsia"/>
                <w:sz w:val="24"/>
              </w:rPr>
            </w:pPr>
          </w:p>
        </w:tc>
        <w:tc>
          <w:tcPr>
            <w:tcW w:w="1713" w:type="dxa"/>
            <w:vAlign w:val="center"/>
          </w:tcPr>
          <w:p>
            <w:pPr>
              <w:spacing w:line="360" w:lineRule="exact"/>
              <w:jc w:val="center"/>
              <w:rPr>
                <w:rFonts w:asciiTheme="minorEastAsia" w:hAnsiTheme="minorEastAsia" w:eastAsiaTheme="minorEastAsia"/>
                <w:sz w:val="24"/>
              </w:rPr>
            </w:pPr>
          </w:p>
        </w:tc>
        <w:tc>
          <w:tcPr>
            <w:tcW w:w="1911" w:type="dxa"/>
            <w:vAlign w:val="center"/>
          </w:tcPr>
          <w:p>
            <w:pPr>
              <w:spacing w:line="360" w:lineRule="exact"/>
              <w:jc w:val="center"/>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2415" w:type="dxa"/>
            <w:vAlign w:val="center"/>
          </w:tcPr>
          <w:p>
            <w:pPr>
              <w:spacing w:line="360" w:lineRule="exact"/>
              <w:jc w:val="center"/>
              <w:rPr>
                <w:rFonts w:asciiTheme="minorEastAsia" w:hAnsiTheme="minorEastAsia" w:eastAsiaTheme="minorEastAsia"/>
                <w:sz w:val="24"/>
              </w:rPr>
            </w:pPr>
          </w:p>
        </w:tc>
        <w:tc>
          <w:tcPr>
            <w:tcW w:w="2308" w:type="dxa"/>
            <w:vAlign w:val="center"/>
          </w:tcPr>
          <w:p>
            <w:pPr>
              <w:spacing w:line="360" w:lineRule="exact"/>
              <w:jc w:val="center"/>
              <w:rPr>
                <w:rFonts w:asciiTheme="minorEastAsia" w:hAnsiTheme="minorEastAsia" w:eastAsiaTheme="minorEastAsia"/>
                <w:sz w:val="24"/>
              </w:rPr>
            </w:pPr>
          </w:p>
        </w:tc>
        <w:tc>
          <w:tcPr>
            <w:tcW w:w="1713" w:type="dxa"/>
            <w:vAlign w:val="center"/>
          </w:tcPr>
          <w:p>
            <w:pPr>
              <w:spacing w:line="360" w:lineRule="exact"/>
              <w:jc w:val="center"/>
              <w:rPr>
                <w:rFonts w:asciiTheme="minorEastAsia" w:hAnsiTheme="minorEastAsia" w:eastAsiaTheme="minorEastAsia"/>
                <w:sz w:val="24"/>
              </w:rPr>
            </w:pPr>
          </w:p>
        </w:tc>
        <w:tc>
          <w:tcPr>
            <w:tcW w:w="1911" w:type="dxa"/>
            <w:vAlign w:val="center"/>
          </w:tcPr>
          <w:p>
            <w:pPr>
              <w:spacing w:line="360" w:lineRule="exact"/>
              <w:jc w:val="center"/>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exact"/>
              <w:jc w:val="center"/>
              <w:rPr>
                <w:rFonts w:asciiTheme="minorEastAsia" w:hAnsiTheme="minorEastAsia" w:eastAsiaTheme="minorEastAsia"/>
                <w:sz w:val="24"/>
              </w:rPr>
            </w:pPr>
          </w:p>
        </w:tc>
        <w:tc>
          <w:tcPr>
            <w:tcW w:w="2415" w:type="dxa"/>
            <w:vAlign w:val="center"/>
          </w:tcPr>
          <w:p>
            <w:pPr>
              <w:spacing w:line="360" w:lineRule="exact"/>
              <w:jc w:val="center"/>
              <w:rPr>
                <w:rFonts w:asciiTheme="minorEastAsia" w:hAnsiTheme="minorEastAsia" w:eastAsiaTheme="minorEastAsia"/>
                <w:sz w:val="24"/>
              </w:rPr>
            </w:pPr>
          </w:p>
        </w:tc>
        <w:tc>
          <w:tcPr>
            <w:tcW w:w="2308" w:type="dxa"/>
            <w:vAlign w:val="center"/>
          </w:tcPr>
          <w:p>
            <w:pPr>
              <w:spacing w:line="360" w:lineRule="exact"/>
              <w:jc w:val="center"/>
              <w:rPr>
                <w:rFonts w:asciiTheme="minorEastAsia" w:hAnsiTheme="minorEastAsia" w:eastAsiaTheme="minorEastAsia"/>
                <w:sz w:val="24"/>
              </w:rPr>
            </w:pPr>
          </w:p>
        </w:tc>
        <w:tc>
          <w:tcPr>
            <w:tcW w:w="1713" w:type="dxa"/>
            <w:vAlign w:val="center"/>
          </w:tcPr>
          <w:p>
            <w:pPr>
              <w:spacing w:line="360" w:lineRule="exact"/>
              <w:jc w:val="center"/>
              <w:rPr>
                <w:rFonts w:asciiTheme="minorEastAsia" w:hAnsiTheme="minorEastAsia" w:eastAsiaTheme="minorEastAsia"/>
                <w:sz w:val="24"/>
              </w:rPr>
            </w:pPr>
          </w:p>
        </w:tc>
        <w:tc>
          <w:tcPr>
            <w:tcW w:w="1911" w:type="dxa"/>
            <w:vAlign w:val="center"/>
          </w:tcPr>
          <w:p>
            <w:pPr>
              <w:spacing w:line="360" w:lineRule="exact"/>
              <w:jc w:val="center"/>
              <w:rPr>
                <w:rFonts w:asciiTheme="minorEastAsia" w:hAnsiTheme="minorEastAsia" w:eastAsiaTheme="minorEastAsia"/>
                <w:sz w:val="24"/>
              </w:rPr>
            </w:pPr>
          </w:p>
        </w:tc>
      </w:tr>
    </w:tbl>
    <w:p>
      <w:pPr>
        <w:spacing w:line="36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（二）技术要求响应及偏离表</w:t>
      </w:r>
    </w:p>
    <w:tbl>
      <w:tblPr>
        <w:tblStyle w:val="12"/>
        <w:tblW w:w="90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415"/>
        <w:gridCol w:w="2308"/>
        <w:gridCol w:w="1713"/>
        <w:gridCol w:w="19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5"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2415"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招标文件</w:t>
            </w:r>
          </w:p>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技术要求</w:t>
            </w:r>
          </w:p>
        </w:tc>
        <w:tc>
          <w:tcPr>
            <w:tcW w:w="2308"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投标文件</w:t>
            </w:r>
          </w:p>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技术规范描述</w:t>
            </w:r>
          </w:p>
        </w:tc>
        <w:tc>
          <w:tcPr>
            <w:tcW w:w="1713"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有无偏离</w:t>
            </w:r>
          </w:p>
        </w:tc>
        <w:tc>
          <w:tcPr>
            <w:tcW w:w="1911"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偏离内容及原因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2415" w:type="dxa"/>
            <w:vAlign w:val="center"/>
          </w:tcPr>
          <w:p>
            <w:pPr>
              <w:spacing w:line="360" w:lineRule="exact"/>
              <w:jc w:val="center"/>
              <w:rPr>
                <w:rFonts w:asciiTheme="minorEastAsia" w:hAnsiTheme="minorEastAsia" w:eastAsiaTheme="minorEastAsia"/>
                <w:sz w:val="24"/>
              </w:rPr>
            </w:pPr>
          </w:p>
        </w:tc>
        <w:tc>
          <w:tcPr>
            <w:tcW w:w="2308" w:type="dxa"/>
            <w:vAlign w:val="center"/>
          </w:tcPr>
          <w:p>
            <w:pPr>
              <w:spacing w:line="360" w:lineRule="exact"/>
              <w:jc w:val="center"/>
              <w:rPr>
                <w:rFonts w:asciiTheme="minorEastAsia" w:hAnsiTheme="minorEastAsia" w:eastAsiaTheme="minorEastAsia"/>
                <w:sz w:val="24"/>
              </w:rPr>
            </w:pPr>
          </w:p>
        </w:tc>
        <w:tc>
          <w:tcPr>
            <w:tcW w:w="1713" w:type="dxa"/>
            <w:vAlign w:val="center"/>
          </w:tcPr>
          <w:p>
            <w:pPr>
              <w:spacing w:line="360" w:lineRule="exact"/>
              <w:jc w:val="center"/>
              <w:rPr>
                <w:rFonts w:asciiTheme="minorEastAsia" w:hAnsiTheme="minorEastAsia" w:eastAsiaTheme="minorEastAsia"/>
                <w:sz w:val="24"/>
              </w:rPr>
            </w:pPr>
          </w:p>
        </w:tc>
        <w:tc>
          <w:tcPr>
            <w:tcW w:w="1911" w:type="dxa"/>
            <w:vAlign w:val="center"/>
          </w:tcPr>
          <w:p>
            <w:pPr>
              <w:spacing w:line="360" w:lineRule="exact"/>
              <w:jc w:val="center"/>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415" w:type="dxa"/>
            <w:vAlign w:val="center"/>
          </w:tcPr>
          <w:p>
            <w:pPr>
              <w:spacing w:line="360" w:lineRule="exact"/>
              <w:jc w:val="center"/>
              <w:rPr>
                <w:rFonts w:asciiTheme="minorEastAsia" w:hAnsiTheme="minorEastAsia" w:eastAsiaTheme="minorEastAsia"/>
                <w:sz w:val="24"/>
              </w:rPr>
            </w:pPr>
          </w:p>
        </w:tc>
        <w:tc>
          <w:tcPr>
            <w:tcW w:w="2308" w:type="dxa"/>
            <w:vAlign w:val="center"/>
          </w:tcPr>
          <w:p>
            <w:pPr>
              <w:spacing w:line="360" w:lineRule="exact"/>
              <w:jc w:val="center"/>
              <w:rPr>
                <w:rFonts w:asciiTheme="minorEastAsia" w:hAnsiTheme="minorEastAsia" w:eastAsiaTheme="minorEastAsia"/>
                <w:sz w:val="24"/>
              </w:rPr>
            </w:pPr>
          </w:p>
        </w:tc>
        <w:tc>
          <w:tcPr>
            <w:tcW w:w="1713" w:type="dxa"/>
            <w:vAlign w:val="center"/>
          </w:tcPr>
          <w:p>
            <w:pPr>
              <w:spacing w:line="360" w:lineRule="exact"/>
              <w:jc w:val="center"/>
              <w:rPr>
                <w:rFonts w:asciiTheme="minorEastAsia" w:hAnsiTheme="minorEastAsia" w:eastAsiaTheme="minorEastAsia"/>
                <w:sz w:val="24"/>
              </w:rPr>
            </w:pPr>
          </w:p>
        </w:tc>
        <w:tc>
          <w:tcPr>
            <w:tcW w:w="1911" w:type="dxa"/>
            <w:vAlign w:val="center"/>
          </w:tcPr>
          <w:p>
            <w:pPr>
              <w:spacing w:line="360" w:lineRule="exact"/>
              <w:jc w:val="center"/>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2415" w:type="dxa"/>
            <w:vAlign w:val="center"/>
          </w:tcPr>
          <w:p>
            <w:pPr>
              <w:spacing w:line="360" w:lineRule="exact"/>
              <w:jc w:val="center"/>
              <w:rPr>
                <w:rFonts w:asciiTheme="minorEastAsia" w:hAnsiTheme="minorEastAsia" w:eastAsiaTheme="minorEastAsia"/>
                <w:sz w:val="24"/>
              </w:rPr>
            </w:pPr>
          </w:p>
        </w:tc>
        <w:tc>
          <w:tcPr>
            <w:tcW w:w="2308" w:type="dxa"/>
            <w:vAlign w:val="center"/>
          </w:tcPr>
          <w:p>
            <w:pPr>
              <w:spacing w:line="360" w:lineRule="exact"/>
              <w:jc w:val="center"/>
              <w:rPr>
                <w:rFonts w:asciiTheme="minorEastAsia" w:hAnsiTheme="minorEastAsia" w:eastAsiaTheme="minorEastAsia"/>
                <w:sz w:val="24"/>
              </w:rPr>
            </w:pPr>
          </w:p>
        </w:tc>
        <w:tc>
          <w:tcPr>
            <w:tcW w:w="1713" w:type="dxa"/>
            <w:vAlign w:val="center"/>
          </w:tcPr>
          <w:p>
            <w:pPr>
              <w:spacing w:line="360" w:lineRule="exact"/>
              <w:jc w:val="center"/>
              <w:rPr>
                <w:rFonts w:asciiTheme="minorEastAsia" w:hAnsiTheme="minorEastAsia" w:eastAsiaTheme="minorEastAsia"/>
                <w:sz w:val="24"/>
              </w:rPr>
            </w:pPr>
          </w:p>
        </w:tc>
        <w:tc>
          <w:tcPr>
            <w:tcW w:w="1911" w:type="dxa"/>
            <w:vAlign w:val="center"/>
          </w:tcPr>
          <w:p>
            <w:pPr>
              <w:spacing w:line="360" w:lineRule="exact"/>
              <w:jc w:val="center"/>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2415" w:type="dxa"/>
            <w:vAlign w:val="center"/>
          </w:tcPr>
          <w:p>
            <w:pPr>
              <w:spacing w:line="360" w:lineRule="exact"/>
              <w:jc w:val="center"/>
              <w:rPr>
                <w:rFonts w:asciiTheme="minorEastAsia" w:hAnsiTheme="minorEastAsia" w:eastAsiaTheme="minorEastAsia"/>
                <w:sz w:val="24"/>
              </w:rPr>
            </w:pPr>
          </w:p>
        </w:tc>
        <w:tc>
          <w:tcPr>
            <w:tcW w:w="2308" w:type="dxa"/>
            <w:vAlign w:val="center"/>
          </w:tcPr>
          <w:p>
            <w:pPr>
              <w:spacing w:line="360" w:lineRule="exact"/>
              <w:jc w:val="center"/>
              <w:rPr>
                <w:rFonts w:asciiTheme="minorEastAsia" w:hAnsiTheme="minorEastAsia" w:eastAsiaTheme="minorEastAsia"/>
                <w:sz w:val="24"/>
              </w:rPr>
            </w:pPr>
          </w:p>
        </w:tc>
        <w:tc>
          <w:tcPr>
            <w:tcW w:w="1713" w:type="dxa"/>
            <w:vAlign w:val="center"/>
          </w:tcPr>
          <w:p>
            <w:pPr>
              <w:spacing w:line="360" w:lineRule="exact"/>
              <w:jc w:val="center"/>
              <w:rPr>
                <w:rFonts w:asciiTheme="minorEastAsia" w:hAnsiTheme="minorEastAsia" w:eastAsiaTheme="minorEastAsia"/>
                <w:sz w:val="24"/>
              </w:rPr>
            </w:pPr>
          </w:p>
        </w:tc>
        <w:tc>
          <w:tcPr>
            <w:tcW w:w="1911" w:type="dxa"/>
            <w:vAlign w:val="center"/>
          </w:tcPr>
          <w:p>
            <w:pPr>
              <w:spacing w:line="360" w:lineRule="exact"/>
              <w:jc w:val="center"/>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exact"/>
              <w:jc w:val="center"/>
              <w:rPr>
                <w:rFonts w:asciiTheme="minorEastAsia" w:hAnsiTheme="minorEastAsia" w:eastAsiaTheme="minorEastAsia"/>
                <w:sz w:val="24"/>
              </w:rPr>
            </w:pPr>
          </w:p>
        </w:tc>
        <w:tc>
          <w:tcPr>
            <w:tcW w:w="2415" w:type="dxa"/>
            <w:vAlign w:val="center"/>
          </w:tcPr>
          <w:p>
            <w:pPr>
              <w:spacing w:line="360" w:lineRule="exact"/>
              <w:jc w:val="center"/>
              <w:rPr>
                <w:rFonts w:asciiTheme="minorEastAsia" w:hAnsiTheme="minorEastAsia" w:eastAsiaTheme="minorEastAsia"/>
                <w:sz w:val="24"/>
              </w:rPr>
            </w:pPr>
          </w:p>
        </w:tc>
        <w:tc>
          <w:tcPr>
            <w:tcW w:w="2308" w:type="dxa"/>
            <w:vAlign w:val="center"/>
          </w:tcPr>
          <w:p>
            <w:pPr>
              <w:spacing w:line="360" w:lineRule="exact"/>
              <w:jc w:val="center"/>
              <w:rPr>
                <w:rFonts w:asciiTheme="minorEastAsia" w:hAnsiTheme="minorEastAsia" w:eastAsiaTheme="minorEastAsia"/>
                <w:sz w:val="24"/>
              </w:rPr>
            </w:pPr>
          </w:p>
        </w:tc>
        <w:tc>
          <w:tcPr>
            <w:tcW w:w="1713" w:type="dxa"/>
            <w:vAlign w:val="center"/>
          </w:tcPr>
          <w:p>
            <w:pPr>
              <w:spacing w:line="360" w:lineRule="exact"/>
              <w:jc w:val="center"/>
              <w:rPr>
                <w:rFonts w:asciiTheme="minorEastAsia" w:hAnsiTheme="minorEastAsia" w:eastAsiaTheme="minorEastAsia"/>
                <w:sz w:val="24"/>
              </w:rPr>
            </w:pPr>
          </w:p>
        </w:tc>
        <w:tc>
          <w:tcPr>
            <w:tcW w:w="1911" w:type="dxa"/>
            <w:vAlign w:val="center"/>
          </w:tcPr>
          <w:p>
            <w:pPr>
              <w:spacing w:line="360" w:lineRule="exact"/>
              <w:jc w:val="center"/>
              <w:rPr>
                <w:rFonts w:asciiTheme="minorEastAsia" w:hAnsiTheme="minorEastAsia" w:eastAsiaTheme="minorEastAsia"/>
                <w:sz w:val="24"/>
              </w:rPr>
            </w:pPr>
          </w:p>
        </w:tc>
      </w:tr>
    </w:tbl>
    <w:p>
      <w:pPr>
        <w:spacing w:line="360" w:lineRule="exact"/>
        <w:rPr>
          <w:rFonts w:asciiTheme="minorEastAsia" w:hAnsiTheme="minorEastAsia" w:eastAsiaTheme="minorEastAsia"/>
          <w:b/>
          <w:szCs w:val="21"/>
        </w:rPr>
      </w:pPr>
      <w:r>
        <w:rPr>
          <w:rFonts w:hint="eastAsia" w:asciiTheme="minorEastAsia" w:hAnsiTheme="minorEastAsia" w:eastAsiaTheme="minorEastAsia"/>
          <w:szCs w:val="21"/>
        </w:rPr>
        <w:t>注：1、投标单位应据实、详细填写上述表格，因未标明或表述含糊导致的评审风险将由投标单位承担。</w:t>
      </w:r>
    </w:p>
    <w:p>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2、质保期、工期、付款方式、售后服务等商务响应情况在“商务要求响应及偏离表”填写。产品技术参数要求响应等技术响应情况在“技术要求响应及偏离表”填写。</w:t>
      </w:r>
    </w:p>
    <w:p>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3、若无偏离，在“有无偏离”栏中填写 “无”；若有偏离在“有无偏离”栏中填写 “有”并在“偏离内容及原因”栏中作出说明；若投标单位对某一事项是否存在或是否属于偏离不能确定，亦必须清楚标明该事项并在“有无偏离”栏中填写“不能确定”。</w:t>
      </w:r>
    </w:p>
    <w:p>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4、“投标文件技术规范描述”完全照抄“招标文件技术要求”的，有被判定为负偏离的风险。</w:t>
      </w:r>
    </w:p>
    <w:p>
      <w:pPr>
        <w:spacing w:line="360" w:lineRule="exact"/>
        <w:ind w:firstLine="420" w:firstLineChars="200"/>
        <w:jc w:val="left"/>
        <w:outlineLvl w:val="2"/>
        <w:rPr>
          <w:rFonts w:asciiTheme="minorEastAsia" w:hAnsiTheme="minorEastAsia" w:eastAsiaTheme="minorEastAsia"/>
          <w:szCs w:val="21"/>
        </w:rPr>
      </w:pPr>
      <w:r>
        <w:rPr>
          <w:rFonts w:hint="eastAsia" w:asciiTheme="minorEastAsia" w:hAnsiTheme="minorEastAsia" w:eastAsiaTheme="minorEastAsia"/>
          <w:szCs w:val="21"/>
        </w:rPr>
        <w:t>5、表格不够可另接。</w:t>
      </w:r>
    </w:p>
    <w:p>
      <w:pPr>
        <w:spacing w:line="360" w:lineRule="exact"/>
        <w:jc w:val="center"/>
        <w:rPr>
          <w:rFonts w:ascii="黑体" w:eastAsia="黑体"/>
          <w:sz w:val="28"/>
          <w:szCs w:val="28"/>
        </w:rPr>
      </w:pPr>
    </w:p>
    <w:p>
      <w:pPr>
        <w:spacing w:line="360" w:lineRule="exact"/>
        <w:jc w:val="center"/>
        <w:rPr>
          <w:rFonts w:ascii="黑体" w:eastAsia="黑体"/>
          <w:sz w:val="28"/>
          <w:szCs w:val="28"/>
        </w:rPr>
      </w:pPr>
    </w:p>
    <w:p>
      <w:pPr>
        <w:spacing w:line="360" w:lineRule="exact"/>
        <w:jc w:val="center"/>
        <w:rPr>
          <w:rFonts w:ascii="黑体" w:eastAsia="黑体"/>
          <w:sz w:val="28"/>
          <w:szCs w:val="28"/>
        </w:rPr>
      </w:pPr>
    </w:p>
    <w:p>
      <w:pPr>
        <w:spacing w:line="400" w:lineRule="exact"/>
        <w:ind w:firstLine="3600" w:firstLineChars="1500"/>
        <w:jc w:val="left"/>
        <w:outlineLvl w:val="1"/>
        <w:rPr>
          <w:rFonts w:asciiTheme="minorEastAsia" w:hAnsiTheme="minorEastAsia" w:eastAsiaTheme="minorEastAsia"/>
          <w:bCs/>
          <w:sz w:val="24"/>
        </w:rPr>
      </w:pPr>
      <w:r>
        <w:rPr>
          <w:rFonts w:hint="eastAsia" w:asciiTheme="minorEastAsia" w:hAnsiTheme="minorEastAsia" w:eastAsiaTheme="minorEastAsia"/>
          <w:bCs/>
          <w:sz w:val="24"/>
        </w:rPr>
        <w:t>投标单位（电子签章）：</w:t>
      </w:r>
    </w:p>
    <w:p>
      <w:pPr>
        <w:spacing w:line="400" w:lineRule="exact"/>
        <w:ind w:firstLine="3600" w:firstLineChars="1500"/>
        <w:jc w:val="left"/>
        <w:outlineLvl w:val="9"/>
        <w:rPr>
          <w:rFonts w:asciiTheme="minorEastAsia" w:hAnsiTheme="minorEastAsia" w:eastAsiaTheme="minorEastAsia"/>
          <w:bCs/>
          <w:sz w:val="24"/>
        </w:rPr>
      </w:pPr>
    </w:p>
    <w:p>
      <w:pPr>
        <w:spacing w:line="400" w:lineRule="exact"/>
        <w:ind w:firstLine="3600" w:firstLineChars="1500"/>
        <w:jc w:val="left"/>
        <w:outlineLvl w:val="1"/>
        <w:rPr>
          <w:rFonts w:ascii="黑体" w:eastAsia="黑体"/>
          <w:sz w:val="28"/>
          <w:szCs w:val="28"/>
        </w:rPr>
      </w:pPr>
      <w:r>
        <w:rPr>
          <w:rFonts w:hint="eastAsia" w:asciiTheme="minorEastAsia" w:hAnsiTheme="minorEastAsia" w:eastAsiaTheme="minorEastAsia"/>
          <w:bCs/>
          <w:sz w:val="24"/>
        </w:rPr>
        <w:t>日期：     年    月    日</w:t>
      </w:r>
    </w:p>
    <w:p>
      <w:pPr>
        <w:spacing w:line="400" w:lineRule="exact"/>
        <w:jc w:val="center"/>
        <w:outlineLvl w:val="1"/>
        <w:rPr>
          <w:rFonts w:ascii="黑体" w:eastAsia="黑体"/>
          <w:sz w:val="28"/>
          <w:szCs w:val="28"/>
        </w:rPr>
      </w:pPr>
      <w:r>
        <w:rPr>
          <w:rFonts w:hint="eastAsia" w:ascii="黑体" w:eastAsia="黑体"/>
          <w:sz w:val="28"/>
          <w:szCs w:val="28"/>
        </w:rPr>
        <w:t>六、项目实施方案及需要说明的其他内容</w:t>
      </w:r>
    </w:p>
    <w:p>
      <w:pPr>
        <w:spacing w:line="400" w:lineRule="exact"/>
        <w:jc w:val="center"/>
        <w:outlineLvl w:val="9"/>
        <w:rPr>
          <w:rFonts w:ascii="楷体_GB2312" w:eastAsia="楷体_GB2312"/>
          <w:b/>
          <w:sz w:val="24"/>
        </w:rPr>
      </w:pP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1、投标人对该项目招标文件中提出的采购需求提供具体的项目实施方案：</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（1）设备安装调试方案；</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（2）售后服务、培训方案；</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（3）人员配置方案；</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（4）其他方案等。</w:t>
      </w:r>
    </w:p>
    <w:p>
      <w:pPr>
        <w:spacing w:line="400" w:lineRule="exact"/>
        <w:ind w:firstLine="480" w:firstLineChars="200"/>
        <w:rPr>
          <w:rFonts w:asciiTheme="minorEastAsia" w:hAnsiTheme="minorEastAsia" w:eastAsiaTheme="minorEastAsia"/>
          <w:sz w:val="24"/>
        </w:rPr>
      </w:pPr>
    </w:p>
    <w:p>
      <w:pPr>
        <w:spacing w:line="400" w:lineRule="exact"/>
        <w:ind w:firstLine="480" w:firstLineChars="200"/>
        <w:outlineLvl w:val="2"/>
        <w:rPr>
          <w:rFonts w:asciiTheme="minorEastAsia" w:hAnsiTheme="minorEastAsia" w:eastAsiaTheme="minorEastAsia"/>
          <w:sz w:val="24"/>
        </w:rPr>
      </w:pPr>
      <w:r>
        <w:rPr>
          <w:rFonts w:hint="eastAsia" w:asciiTheme="minorEastAsia" w:hAnsiTheme="minorEastAsia" w:eastAsiaTheme="minorEastAsia"/>
          <w:sz w:val="24"/>
        </w:rPr>
        <w:t>2、投标人认为需要加以说明的其他内容，格式自定。</w:t>
      </w:r>
    </w:p>
    <w:p>
      <w:pPr>
        <w:spacing w:line="400" w:lineRule="exact"/>
        <w:jc w:val="center"/>
        <w:outlineLvl w:val="9"/>
        <w:rPr>
          <w:rFonts w:ascii="黑体" w:eastAsia="黑体"/>
          <w:sz w:val="28"/>
          <w:szCs w:val="28"/>
        </w:rPr>
      </w:pPr>
    </w:p>
    <w:p>
      <w:pPr>
        <w:spacing w:line="400" w:lineRule="exact"/>
        <w:jc w:val="center"/>
        <w:outlineLvl w:val="9"/>
        <w:rPr>
          <w:rFonts w:ascii="黑体" w:eastAsia="黑体"/>
          <w:sz w:val="28"/>
          <w:szCs w:val="28"/>
        </w:rPr>
      </w:pPr>
    </w:p>
    <w:bookmarkEnd w:id="41"/>
    <w:bookmarkEnd w:id="42"/>
    <w:p>
      <w:pPr>
        <w:pStyle w:val="5"/>
        <w:spacing w:before="0" w:after="0" w:line="400" w:lineRule="exact"/>
        <w:jc w:val="center"/>
        <w:outlineLvl w:val="9"/>
        <w:rPr>
          <w:rFonts w:ascii="黑体"/>
          <w:b w:val="0"/>
          <w:sz w:val="28"/>
          <w:szCs w:val="28"/>
        </w:rPr>
      </w:pPr>
      <w:bookmarkStart w:id="46" w:name="_Toc158691787"/>
      <w:bookmarkStart w:id="47" w:name="_Toc222799679"/>
    </w:p>
    <w:p>
      <w:pPr>
        <w:rPr>
          <w:rFonts w:ascii="黑体"/>
          <w:sz w:val="28"/>
          <w:szCs w:val="28"/>
        </w:rPr>
      </w:pPr>
    </w:p>
    <w:p>
      <w:pPr>
        <w:pStyle w:val="8"/>
        <w:ind w:left="1470" w:right="1470"/>
        <w:rPr>
          <w:rFonts w:ascii="黑体"/>
          <w:sz w:val="28"/>
          <w:szCs w:val="28"/>
        </w:rPr>
      </w:pPr>
    </w:p>
    <w:p>
      <w:pPr>
        <w:pStyle w:val="8"/>
        <w:ind w:left="1470" w:right="1470"/>
        <w:rPr>
          <w:rFonts w:ascii="黑体"/>
          <w:sz w:val="28"/>
          <w:szCs w:val="28"/>
        </w:rPr>
      </w:pPr>
    </w:p>
    <w:p>
      <w:pPr>
        <w:pStyle w:val="8"/>
        <w:ind w:left="1470" w:right="1470"/>
        <w:rPr>
          <w:rFonts w:ascii="黑体"/>
          <w:sz w:val="28"/>
          <w:szCs w:val="28"/>
        </w:rPr>
      </w:pPr>
    </w:p>
    <w:p>
      <w:pPr>
        <w:pStyle w:val="8"/>
        <w:ind w:left="1470" w:right="1470"/>
        <w:rPr>
          <w:rFonts w:ascii="黑体"/>
          <w:sz w:val="28"/>
          <w:szCs w:val="28"/>
        </w:rPr>
      </w:pPr>
    </w:p>
    <w:p>
      <w:pPr>
        <w:pStyle w:val="8"/>
        <w:ind w:left="1470" w:right="1470"/>
        <w:rPr>
          <w:rFonts w:ascii="黑体"/>
          <w:sz w:val="28"/>
          <w:szCs w:val="28"/>
        </w:rPr>
      </w:pPr>
    </w:p>
    <w:p>
      <w:pPr>
        <w:pStyle w:val="8"/>
        <w:ind w:left="1470" w:right="1470"/>
        <w:rPr>
          <w:rFonts w:ascii="黑体"/>
          <w:sz w:val="28"/>
          <w:szCs w:val="28"/>
        </w:rPr>
      </w:pPr>
    </w:p>
    <w:p>
      <w:pPr>
        <w:pStyle w:val="8"/>
        <w:ind w:left="1470" w:right="1470"/>
        <w:rPr>
          <w:rFonts w:ascii="黑体"/>
          <w:sz w:val="28"/>
          <w:szCs w:val="28"/>
        </w:rPr>
      </w:pPr>
    </w:p>
    <w:p>
      <w:pPr>
        <w:pStyle w:val="8"/>
        <w:ind w:left="1470" w:right="1470"/>
        <w:rPr>
          <w:rFonts w:ascii="黑体"/>
          <w:sz w:val="28"/>
          <w:szCs w:val="28"/>
        </w:rPr>
      </w:pPr>
    </w:p>
    <w:p>
      <w:pPr>
        <w:pStyle w:val="8"/>
        <w:ind w:left="1470" w:right="1470"/>
        <w:rPr>
          <w:rFonts w:ascii="黑体"/>
          <w:sz w:val="28"/>
          <w:szCs w:val="28"/>
        </w:rPr>
      </w:pPr>
    </w:p>
    <w:p>
      <w:pPr>
        <w:pStyle w:val="8"/>
        <w:ind w:left="1470" w:right="1470"/>
        <w:rPr>
          <w:rFonts w:ascii="黑体"/>
          <w:sz w:val="28"/>
          <w:szCs w:val="28"/>
        </w:rPr>
      </w:pPr>
    </w:p>
    <w:p>
      <w:pPr>
        <w:pStyle w:val="8"/>
        <w:ind w:left="1470" w:right="1470"/>
        <w:rPr>
          <w:rFonts w:ascii="黑体"/>
          <w:sz w:val="28"/>
          <w:szCs w:val="28"/>
        </w:rPr>
      </w:pPr>
    </w:p>
    <w:bookmarkEnd w:id="46"/>
    <w:bookmarkEnd w:id="47"/>
    <w:p>
      <w:pPr>
        <w:keepNext/>
        <w:keepLines/>
        <w:spacing w:line="400" w:lineRule="exact"/>
        <w:jc w:val="center"/>
        <w:outlineLvl w:val="9"/>
        <w:rPr>
          <w:rFonts w:ascii="黑体" w:hAnsi="宋体" w:eastAsia="黑体"/>
          <w:sz w:val="28"/>
          <w:szCs w:val="28"/>
        </w:rPr>
      </w:pPr>
    </w:p>
    <w:p>
      <w:pPr>
        <w:pStyle w:val="5"/>
        <w:spacing w:before="0" w:after="0" w:line="400" w:lineRule="exact"/>
        <w:jc w:val="center"/>
        <w:rPr>
          <w:rFonts w:ascii="黑体"/>
          <w:b w:val="0"/>
          <w:sz w:val="24"/>
        </w:rPr>
      </w:pPr>
      <w:r>
        <w:rPr>
          <w:rFonts w:hint="eastAsia" w:ascii="黑体"/>
          <w:b w:val="0"/>
          <w:sz w:val="28"/>
          <w:szCs w:val="28"/>
          <w:lang w:val="en-US" w:eastAsia="zh-CN"/>
        </w:rPr>
        <w:t>七</w:t>
      </w:r>
      <w:r>
        <w:rPr>
          <w:rFonts w:hint="eastAsia" w:ascii="黑体"/>
          <w:b w:val="0"/>
          <w:sz w:val="28"/>
          <w:szCs w:val="28"/>
        </w:rPr>
        <w:t>、</w:t>
      </w:r>
      <w:r>
        <w:rPr>
          <w:rFonts w:hint="eastAsia" w:ascii="黑体" w:hAnsi="宋体"/>
          <w:b w:val="0"/>
          <w:bCs w:val="0"/>
          <w:sz w:val="28"/>
          <w:szCs w:val="28"/>
        </w:rPr>
        <w:t>法定代表人授权委托书</w:t>
      </w:r>
    </w:p>
    <w:p>
      <w:pPr>
        <w:spacing w:line="400" w:lineRule="exact"/>
        <w:ind w:firstLine="480" w:firstLineChars="200"/>
        <w:rPr>
          <w:rFonts w:ascii="仿宋_GB2312" w:eastAsia="仿宋_GB2312"/>
          <w:bCs/>
          <w:sz w:val="24"/>
        </w:rPr>
      </w:pPr>
    </w:p>
    <w:p>
      <w:pPr>
        <w:spacing w:line="400" w:lineRule="exact"/>
        <w:rPr>
          <w:rFonts w:ascii="宋体" w:hAnsi="宋体"/>
          <w:b/>
          <w:bCs/>
          <w:sz w:val="24"/>
        </w:rPr>
      </w:pPr>
      <w:r>
        <w:rPr>
          <w:rFonts w:hint="eastAsia" w:ascii="宋体" w:hAnsi="宋体"/>
          <w:b/>
          <w:bCs/>
          <w:sz w:val="24"/>
          <w:lang w:val="en-US" w:eastAsia="zh-CN"/>
        </w:rPr>
        <w:t>江阴市第五人民医院</w:t>
      </w:r>
      <w:r>
        <w:rPr>
          <w:rFonts w:hint="eastAsia" w:ascii="宋体" w:hAnsi="宋体"/>
          <w:b/>
          <w:bCs/>
          <w:sz w:val="24"/>
        </w:rPr>
        <w:t>：</w:t>
      </w:r>
    </w:p>
    <w:p>
      <w:pPr>
        <w:spacing w:line="400" w:lineRule="exact"/>
        <w:ind w:firstLine="480" w:firstLineChars="200"/>
        <w:rPr>
          <w:rFonts w:ascii="宋体" w:hAnsi="宋体"/>
          <w:bCs/>
          <w:sz w:val="24"/>
          <w:u w:val="single"/>
        </w:rPr>
      </w:pPr>
      <w:r>
        <w:rPr>
          <w:rFonts w:hint="eastAsia" w:ascii="宋体" w:hAnsi="宋体"/>
          <w:bCs/>
          <w:sz w:val="24"/>
          <w:u w:val="single"/>
        </w:rPr>
        <w:t>　　　　　　　　　　　　　　　　　　　　　　　</w:t>
      </w:r>
      <w:r>
        <w:rPr>
          <w:rFonts w:hint="eastAsia" w:ascii="宋体" w:hAnsi="宋体"/>
          <w:bCs/>
          <w:sz w:val="24"/>
        </w:rPr>
        <w:t>系中华人民共和国合法企业。法定地址：</w:t>
      </w:r>
      <w:r>
        <w:rPr>
          <w:rFonts w:hint="eastAsia" w:ascii="宋体" w:hAnsi="宋体"/>
          <w:bCs/>
          <w:sz w:val="24"/>
          <w:u w:val="single"/>
        </w:rPr>
        <w:t>　　　　　　　　　　　　　　　　　　　　　　　　　　　　　　　　　</w:t>
      </w:r>
    </w:p>
    <w:p>
      <w:pPr>
        <w:spacing w:line="400" w:lineRule="exact"/>
        <w:ind w:firstLine="480" w:firstLineChars="200"/>
        <w:rPr>
          <w:rFonts w:ascii="宋体" w:hAnsi="宋体"/>
          <w:bCs/>
          <w:sz w:val="24"/>
        </w:rPr>
      </w:pPr>
      <w:r>
        <w:rPr>
          <w:rFonts w:hint="eastAsia" w:ascii="宋体" w:hAnsi="宋体"/>
          <w:bCs/>
          <w:sz w:val="24"/>
        </w:rPr>
        <w:t>特授权</w:t>
      </w:r>
      <w:r>
        <w:rPr>
          <w:rFonts w:hint="eastAsia" w:ascii="宋体" w:hAnsi="宋体"/>
          <w:bCs/>
          <w:sz w:val="24"/>
          <w:u w:val="single"/>
        </w:rPr>
        <w:t xml:space="preserve">    　</w:t>
      </w:r>
      <w:r>
        <w:rPr>
          <w:rFonts w:hint="eastAsia" w:ascii="宋体" w:hAnsi="宋体"/>
          <w:bCs/>
          <w:sz w:val="24"/>
        </w:rPr>
        <w:t>代表我公司（单位）全权办理针对</w:t>
      </w:r>
      <w:r>
        <w:rPr>
          <w:rFonts w:hint="eastAsia" w:ascii="宋体" w:hAnsi="宋体"/>
          <w:bCs/>
          <w:sz w:val="24"/>
          <w:u w:val="single"/>
        </w:rPr>
        <w:t xml:space="preserve">　　　　             </w:t>
      </w:r>
      <w:r>
        <w:rPr>
          <w:rFonts w:hint="eastAsia" w:ascii="宋体" w:hAnsi="宋体"/>
          <w:bCs/>
          <w:sz w:val="24"/>
        </w:rPr>
        <w:t>项目（项目编号：</w:t>
      </w:r>
      <w:r>
        <w:rPr>
          <w:rFonts w:hint="eastAsia" w:ascii="宋体" w:hAnsi="宋体"/>
          <w:bCs/>
          <w:sz w:val="24"/>
          <w:u w:val="single"/>
        </w:rPr>
        <w:t xml:space="preserve">　　　　      </w:t>
      </w:r>
      <w:r>
        <w:rPr>
          <w:rFonts w:hint="eastAsia" w:ascii="宋体" w:hAnsi="宋体"/>
          <w:bCs/>
          <w:sz w:val="24"/>
        </w:rPr>
        <w:t>）的投标、参与评标、签约等具体工作，并签署全部有关的文件、协议及合同。</w:t>
      </w:r>
    </w:p>
    <w:p>
      <w:pPr>
        <w:spacing w:line="400" w:lineRule="exact"/>
        <w:ind w:firstLine="480" w:firstLineChars="200"/>
        <w:rPr>
          <w:rFonts w:ascii="宋体" w:hAnsi="宋体"/>
          <w:bCs/>
          <w:sz w:val="24"/>
        </w:rPr>
      </w:pPr>
      <w:r>
        <w:rPr>
          <w:rFonts w:hint="eastAsia" w:ascii="宋体" w:hAnsi="宋体"/>
          <w:bCs/>
          <w:sz w:val="24"/>
        </w:rPr>
        <w:t>我公司（单位）对授权委托人的签名负全部责任。</w:t>
      </w:r>
    </w:p>
    <w:p>
      <w:pPr>
        <w:spacing w:line="400" w:lineRule="exact"/>
        <w:ind w:firstLine="480" w:firstLineChars="200"/>
        <w:rPr>
          <w:rFonts w:ascii="宋体" w:hAnsi="宋体"/>
          <w:bCs/>
          <w:sz w:val="24"/>
        </w:rPr>
      </w:pPr>
      <w:r>
        <w:rPr>
          <w:rFonts w:hint="eastAsia" w:ascii="宋体" w:hAnsi="宋体"/>
          <w:bCs/>
          <w:sz w:val="24"/>
        </w:rPr>
        <w:t>在撤销授权的书面通知送达你处以前，本授权书一直有效，授权委托人签署的所有文件（在授权书有效期内签署的）不因授权的撤销而失效。授权委托人无转委托权。</w:t>
      </w:r>
    </w:p>
    <w:p>
      <w:pPr>
        <w:spacing w:line="400" w:lineRule="exact"/>
        <w:ind w:firstLine="480" w:firstLineChars="200"/>
        <w:rPr>
          <w:rFonts w:ascii="宋体" w:hAnsi="宋体"/>
          <w:bCs/>
          <w:sz w:val="24"/>
        </w:rPr>
      </w:pPr>
      <w:r>
        <w:rPr>
          <w:rFonts w:hint="eastAsia" w:ascii="宋体" w:hAnsi="宋体"/>
          <w:bCs/>
          <w:sz w:val="24"/>
        </w:rPr>
        <w:t>授权委托人情况：</w:t>
      </w:r>
    </w:p>
    <w:p>
      <w:pPr>
        <w:spacing w:line="400" w:lineRule="exact"/>
        <w:ind w:firstLine="480" w:firstLineChars="200"/>
        <w:rPr>
          <w:rFonts w:ascii="宋体" w:hAnsi="宋体"/>
          <w:bCs/>
          <w:sz w:val="24"/>
        </w:rPr>
      </w:pPr>
      <w:r>
        <w:rPr>
          <w:rFonts w:hint="eastAsia" w:ascii="宋体" w:hAnsi="宋体"/>
          <w:bCs/>
          <w:sz w:val="24"/>
        </w:rPr>
        <w:t>姓名：</w:t>
      </w:r>
      <w:r>
        <w:rPr>
          <w:rFonts w:hint="eastAsia" w:ascii="宋体" w:hAnsi="宋体"/>
          <w:bCs/>
          <w:sz w:val="24"/>
          <w:u w:val="single"/>
        </w:rPr>
        <w:t xml:space="preserve">            </w:t>
      </w:r>
      <w:r>
        <w:rPr>
          <w:rFonts w:hint="eastAsia" w:ascii="宋体" w:hAnsi="宋体"/>
          <w:bCs/>
          <w:sz w:val="24"/>
        </w:rPr>
        <w:t>性别：</w:t>
      </w:r>
      <w:r>
        <w:rPr>
          <w:rFonts w:hint="eastAsia" w:ascii="宋体" w:hAnsi="宋体"/>
          <w:bCs/>
          <w:sz w:val="24"/>
          <w:u w:val="single"/>
        </w:rPr>
        <w:t xml:space="preserve">       </w:t>
      </w:r>
      <w:r>
        <w:rPr>
          <w:rFonts w:hint="eastAsia" w:ascii="宋体" w:hAnsi="宋体"/>
          <w:bCs/>
          <w:sz w:val="24"/>
        </w:rPr>
        <w:t>年龄：</w:t>
      </w:r>
      <w:r>
        <w:rPr>
          <w:rFonts w:hint="eastAsia" w:ascii="宋体" w:hAnsi="宋体"/>
          <w:bCs/>
          <w:sz w:val="24"/>
          <w:u w:val="single"/>
        </w:rPr>
        <w:t xml:space="preserve">       </w:t>
      </w:r>
      <w:r>
        <w:rPr>
          <w:rFonts w:hint="eastAsia" w:ascii="宋体" w:hAnsi="宋体"/>
          <w:bCs/>
          <w:sz w:val="24"/>
        </w:rPr>
        <w:t>职务：</w:t>
      </w:r>
      <w:r>
        <w:rPr>
          <w:rFonts w:hint="eastAsia" w:ascii="宋体" w:hAnsi="宋体"/>
          <w:bCs/>
          <w:sz w:val="24"/>
          <w:u w:val="single"/>
        </w:rPr>
        <w:t xml:space="preserve">             </w:t>
      </w:r>
    </w:p>
    <w:p>
      <w:pPr>
        <w:spacing w:line="400" w:lineRule="exact"/>
        <w:ind w:firstLine="480" w:firstLineChars="200"/>
        <w:rPr>
          <w:rFonts w:ascii="宋体" w:hAnsi="宋体"/>
          <w:bCs/>
          <w:sz w:val="24"/>
        </w:rPr>
      </w:pPr>
      <w:r>
        <w:rPr>
          <w:rFonts w:hint="eastAsia" w:ascii="宋体" w:hAnsi="宋体"/>
          <w:bCs/>
          <w:sz w:val="24"/>
        </w:rPr>
        <w:t>身份证号码：</w:t>
      </w:r>
      <w:r>
        <w:rPr>
          <w:rFonts w:hint="eastAsia" w:ascii="宋体" w:hAnsi="宋体"/>
          <w:bCs/>
          <w:sz w:val="24"/>
          <w:u w:val="single"/>
        </w:rPr>
        <w:t xml:space="preserve">                        </w:t>
      </w:r>
      <w:r>
        <w:rPr>
          <w:rFonts w:hint="eastAsia" w:ascii="宋体" w:hAnsi="宋体"/>
          <w:bCs/>
          <w:sz w:val="24"/>
        </w:rPr>
        <w:t>电话：</w:t>
      </w:r>
      <w:r>
        <w:rPr>
          <w:rFonts w:hint="eastAsia" w:ascii="宋体" w:hAnsi="宋体"/>
          <w:bCs/>
          <w:sz w:val="24"/>
          <w:u w:val="single"/>
        </w:rPr>
        <w:t xml:space="preserve">                     </w:t>
      </w:r>
    </w:p>
    <w:p>
      <w:pPr>
        <w:spacing w:line="400" w:lineRule="exact"/>
        <w:ind w:firstLine="480" w:firstLineChars="200"/>
        <w:rPr>
          <w:rFonts w:ascii="宋体" w:hAnsi="宋体"/>
          <w:bCs/>
          <w:sz w:val="24"/>
        </w:rPr>
      </w:pPr>
      <w:r>
        <w:rPr>
          <w:rFonts w:hint="eastAsia" w:ascii="宋体" w:hAnsi="宋体"/>
          <w:bCs/>
          <w:sz w:val="24"/>
        </w:rPr>
        <w:t>通讯地址：</w:t>
      </w:r>
      <w:r>
        <w:rPr>
          <w:rFonts w:hint="eastAsia" w:ascii="宋体" w:hAnsi="宋体"/>
          <w:bCs/>
          <w:sz w:val="24"/>
          <w:u w:val="single"/>
        </w:rPr>
        <w:t xml:space="preserve">                                                     </w:t>
      </w:r>
    </w:p>
    <w:p>
      <w:pPr>
        <w:spacing w:line="400" w:lineRule="exact"/>
        <w:ind w:firstLine="4200" w:firstLineChars="1750"/>
        <w:rPr>
          <w:rFonts w:ascii="宋体" w:hAnsi="宋体"/>
          <w:bCs/>
          <w:sz w:val="24"/>
        </w:rPr>
      </w:pPr>
      <w:r>
        <w:rPr>
          <w:rFonts w:hint="eastAsia" w:ascii="宋体" w:hAnsi="宋体"/>
          <w:bCs/>
          <w:sz w:val="24"/>
        </w:rPr>
        <w:t>单位名称（盖章）：</w:t>
      </w:r>
      <w:r>
        <w:rPr>
          <w:rFonts w:hint="eastAsia" w:ascii="宋体" w:hAnsi="宋体"/>
          <w:bCs/>
          <w:sz w:val="24"/>
          <w:u w:val="single"/>
        </w:rPr>
        <w:t xml:space="preserve">               </w:t>
      </w:r>
    </w:p>
    <w:p>
      <w:pPr>
        <w:spacing w:line="400" w:lineRule="exact"/>
        <w:ind w:firstLine="480" w:firstLineChars="200"/>
        <w:rPr>
          <w:rFonts w:ascii="宋体" w:hAnsi="宋体"/>
          <w:bCs/>
          <w:sz w:val="24"/>
        </w:rPr>
      </w:pPr>
      <w:r>
        <w:rPr>
          <w:rFonts w:hint="eastAsia" w:ascii="宋体" w:hAnsi="宋体"/>
          <w:bCs/>
          <w:sz w:val="24"/>
        </w:rPr>
        <w:t xml:space="preserve">                      法定代表人（签名或盖章）：</w:t>
      </w:r>
      <w:r>
        <w:rPr>
          <w:rFonts w:hint="eastAsia" w:ascii="宋体" w:hAnsi="宋体"/>
          <w:bCs/>
          <w:sz w:val="24"/>
          <w:u w:val="single"/>
        </w:rPr>
        <w:t xml:space="preserve">                </w:t>
      </w:r>
    </w:p>
    <w:p>
      <w:pPr>
        <w:spacing w:line="400" w:lineRule="exact"/>
        <w:jc w:val="center"/>
        <w:rPr>
          <w:rFonts w:ascii="宋体" w:hAnsi="宋体"/>
          <w:b/>
          <w:bCs/>
          <w:sz w:val="24"/>
        </w:rPr>
      </w:pPr>
    </w:p>
    <w:p>
      <w:pPr>
        <w:spacing w:line="400" w:lineRule="exact"/>
        <w:jc w:val="center"/>
        <w:rPr>
          <w:rFonts w:ascii="宋体" w:hAnsi="宋体"/>
          <w:b/>
          <w:bCs/>
          <w:sz w:val="24"/>
        </w:rPr>
      </w:pPr>
      <w:r>
        <w:rPr>
          <w:rFonts w:hint="eastAsia" w:ascii="宋体" w:hAnsi="宋体"/>
          <w:b/>
          <w:bCs/>
          <w:sz w:val="24"/>
        </w:rPr>
        <w:t>【授权委托人必须提供本单位连续6个月（且至少包含近3个月中任意1个月份&lt;不含投标当月&gt;）为其缴纳社保的证明扫描件】</w:t>
      </w:r>
    </w:p>
    <w:p>
      <w:pPr>
        <w:spacing w:line="400" w:lineRule="exact"/>
        <w:jc w:val="center"/>
        <w:rPr>
          <w:rFonts w:ascii="宋体" w:hAnsi="宋体"/>
          <w:bCs/>
          <w:sz w:val="24"/>
        </w:rPr>
      </w:pPr>
    </w:p>
    <w:tbl>
      <w:tblPr>
        <w:tblStyle w:val="12"/>
        <w:tblpPr w:leftFromText="180" w:rightFromText="180" w:vertAnchor="text" w:horzAnchor="page" w:tblpXSpec="center" w:tblpY="46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2843"/>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2842" w:type="dxa"/>
            <w:vAlign w:val="center"/>
          </w:tcPr>
          <w:p>
            <w:pPr>
              <w:spacing w:line="400" w:lineRule="exact"/>
              <w:jc w:val="center"/>
              <w:rPr>
                <w:rFonts w:ascii="宋体" w:hAnsi="宋体"/>
                <w:bCs/>
                <w:sz w:val="24"/>
              </w:rPr>
            </w:pPr>
            <w:r>
              <w:rPr>
                <w:rFonts w:hint="eastAsia" w:ascii="宋体" w:hAnsi="宋体"/>
                <w:bCs/>
                <w:sz w:val="24"/>
              </w:rPr>
              <w:t>法定代表人身份证</w:t>
            </w:r>
          </w:p>
          <w:p>
            <w:pPr>
              <w:spacing w:line="400" w:lineRule="exact"/>
              <w:jc w:val="center"/>
              <w:rPr>
                <w:rFonts w:ascii="宋体" w:hAnsi="宋体"/>
                <w:bCs/>
                <w:sz w:val="24"/>
              </w:rPr>
            </w:pPr>
            <w:r>
              <w:rPr>
                <w:rFonts w:hint="eastAsia" w:ascii="宋体" w:hAnsi="宋体"/>
                <w:bCs/>
                <w:sz w:val="24"/>
              </w:rPr>
              <w:t>扫描件</w:t>
            </w:r>
          </w:p>
        </w:tc>
        <w:tc>
          <w:tcPr>
            <w:tcW w:w="2843" w:type="dxa"/>
            <w:tcBorders>
              <w:top w:val="nil"/>
              <w:bottom w:val="nil"/>
            </w:tcBorders>
          </w:tcPr>
          <w:p>
            <w:pPr>
              <w:spacing w:line="400" w:lineRule="exact"/>
              <w:rPr>
                <w:rFonts w:ascii="宋体" w:hAnsi="宋体"/>
                <w:bCs/>
                <w:sz w:val="24"/>
              </w:rPr>
            </w:pPr>
          </w:p>
        </w:tc>
        <w:tc>
          <w:tcPr>
            <w:tcW w:w="2843" w:type="dxa"/>
            <w:vAlign w:val="center"/>
          </w:tcPr>
          <w:p>
            <w:pPr>
              <w:spacing w:line="400" w:lineRule="exact"/>
              <w:jc w:val="center"/>
              <w:rPr>
                <w:rFonts w:ascii="宋体" w:hAnsi="宋体"/>
                <w:bCs/>
                <w:sz w:val="24"/>
              </w:rPr>
            </w:pPr>
            <w:r>
              <w:rPr>
                <w:rFonts w:hint="eastAsia" w:ascii="宋体" w:hAnsi="宋体"/>
                <w:bCs/>
                <w:sz w:val="24"/>
              </w:rPr>
              <w:t>授权委托人身份证</w:t>
            </w:r>
          </w:p>
          <w:p>
            <w:pPr>
              <w:spacing w:line="400" w:lineRule="exact"/>
              <w:jc w:val="center"/>
              <w:rPr>
                <w:rFonts w:ascii="宋体" w:hAnsi="宋体"/>
                <w:bCs/>
                <w:sz w:val="24"/>
              </w:rPr>
            </w:pPr>
            <w:r>
              <w:rPr>
                <w:rFonts w:hint="eastAsia" w:ascii="宋体" w:hAnsi="宋体"/>
                <w:bCs/>
                <w:sz w:val="24"/>
              </w:rPr>
              <w:t>扫描件</w:t>
            </w:r>
          </w:p>
        </w:tc>
      </w:tr>
    </w:tbl>
    <w:p>
      <w:pPr>
        <w:spacing w:line="400" w:lineRule="exact"/>
        <w:rPr>
          <w:rFonts w:ascii="宋体" w:hAnsi="宋体"/>
          <w:b/>
          <w:bCs/>
          <w:sz w:val="28"/>
          <w:szCs w:val="28"/>
        </w:rPr>
      </w:pPr>
    </w:p>
    <w:p>
      <w:pPr>
        <w:spacing w:line="400" w:lineRule="exact"/>
        <w:rPr>
          <w:rFonts w:ascii="宋体" w:hAnsi="宋体"/>
          <w:b/>
          <w:bCs/>
          <w:sz w:val="28"/>
          <w:szCs w:val="28"/>
        </w:rPr>
      </w:pPr>
    </w:p>
    <w:p>
      <w:pPr>
        <w:spacing w:line="400" w:lineRule="exact"/>
        <w:rPr>
          <w:rFonts w:ascii="黑体" w:hAnsi="宋体" w:eastAsia="楷体_GB2312"/>
          <w:b/>
          <w:bCs/>
          <w:sz w:val="28"/>
          <w:szCs w:val="28"/>
        </w:rPr>
      </w:pPr>
    </w:p>
    <w:p>
      <w:pPr>
        <w:spacing w:line="400" w:lineRule="exact"/>
        <w:rPr>
          <w:rFonts w:ascii="黑体" w:hAnsi="宋体" w:eastAsia="楷体_GB2312"/>
          <w:b/>
          <w:bCs/>
          <w:sz w:val="28"/>
          <w:szCs w:val="28"/>
        </w:rPr>
      </w:pPr>
    </w:p>
    <w:p>
      <w:pPr>
        <w:spacing w:line="400" w:lineRule="exact"/>
        <w:ind w:firstLine="562" w:firstLineChars="200"/>
        <w:rPr>
          <w:rFonts w:ascii="黑体" w:hAnsi="宋体" w:eastAsia="楷体_GB2312"/>
          <w:b/>
          <w:bCs/>
          <w:sz w:val="28"/>
          <w:szCs w:val="28"/>
        </w:rPr>
      </w:pPr>
    </w:p>
    <w:p>
      <w:pPr>
        <w:spacing w:line="400" w:lineRule="exact"/>
        <w:ind w:firstLine="562" w:firstLineChars="200"/>
        <w:rPr>
          <w:rFonts w:ascii="黑体" w:hAnsi="宋体" w:eastAsia="楷体_GB2312"/>
          <w:b/>
          <w:bCs/>
          <w:sz w:val="28"/>
          <w:szCs w:val="28"/>
        </w:rPr>
      </w:pPr>
    </w:p>
    <w:p>
      <w:pPr>
        <w:spacing w:line="400" w:lineRule="exact"/>
        <w:rPr>
          <w:rFonts w:ascii="黑体" w:hAnsi="宋体" w:eastAsia="楷体_GB2312"/>
          <w:b/>
          <w:bCs/>
          <w:sz w:val="28"/>
          <w:szCs w:val="28"/>
        </w:rPr>
      </w:pPr>
    </w:p>
    <w:p>
      <w:pPr>
        <w:spacing w:line="400" w:lineRule="exact"/>
        <w:rPr>
          <w:rFonts w:ascii="黑体" w:hAnsi="宋体" w:eastAsia="楷体_GB2312"/>
          <w:b/>
          <w:bCs/>
          <w:sz w:val="28"/>
          <w:szCs w:val="28"/>
        </w:rPr>
      </w:pPr>
    </w:p>
    <w:p>
      <w:pPr>
        <w:spacing w:line="400" w:lineRule="exact"/>
        <w:rPr>
          <w:rFonts w:ascii="黑体" w:hAnsi="宋体" w:eastAsia="楷体_GB2312"/>
          <w:b/>
          <w:bCs/>
          <w:sz w:val="28"/>
          <w:szCs w:val="28"/>
        </w:rPr>
      </w:pPr>
    </w:p>
    <w:p>
      <w:pPr>
        <w:spacing w:line="400" w:lineRule="exact"/>
        <w:jc w:val="center"/>
        <w:outlineLvl w:val="1"/>
        <w:rPr>
          <w:rFonts w:ascii="黑体" w:eastAsia="黑体"/>
          <w:bCs/>
          <w:sz w:val="28"/>
          <w:szCs w:val="28"/>
        </w:rPr>
      </w:pPr>
      <w:r>
        <w:rPr>
          <w:rFonts w:hint="eastAsia" w:ascii="黑体" w:hAnsi="宋体" w:eastAsia="黑体"/>
          <w:bCs/>
          <w:sz w:val="28"/>
          <w:szCs w:val="28"/>
        </w:rPr>
        <w:t>八、关于资格的声明函</w:t>
      </w:r>
    </w:p>
    <w:p>
      <w:pPr>
        <w:spacing w:line="400" w:lineRule="exact"/>
        <w:ind w:firstLine="420" w:firstLineChars="200"/>
        <w:rPr>
          <w:rFonts w:ascii="仿宋_GB2312" w:eastAsia="仿宋_GB2312"/>
          <w:bCs/>
        </w:rPr>
      </w:pP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lang w:val="en-US" w:eastAsia="zh-CN"/>
        </w:rPr>
        <w:t>采 购 项 目</w:t>
      </w:r>
      <w:r>
        <w:rPr>
          <w:rFonts w:hint="eastAsia" w:asciiTheme="minorEastAsia" w:hAnsiTheme="minorEastAsia" w:eastAsiaTheme="minorEastAsia"/>
          <w:bCs/>
          <w:sz w:val="24"/>
        </w:rPr>
        <w:t>：</w:t>
      </w: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日　　</w:t>
      </w:r>
      <w:r>
        <w:rPr>
          <w:rFonts w:hint="eastAsia" w:asciiTheme="minorEastAsia" w:hAnsiTheme="minorEastAsia" w:eastAsiaTheme="minorEastAsia"/>
          <w:bCs/>
          <w:sz w:val="24"/>
          <w:lang w:val="en-US" w:eastAsia="zh-CN"/>
        </w:rPr>
        <w:t xml:space="preserve"> </w:t>
      </w:r>
      <w:r>
        <w:rPr>
          <w:rFonts w:hint="eastAsia" w:asciiTheme="minorEastAsia" w:hAnsiTheme="minorEastAsia" w:eastAsiaTheme="minorEastAsia"/>
          <w:bCs/>
          <w:sz w:val="24"/>
        </w:rPr>
        <w:t>　期：</w:t>
      </w:r>
    </w:p>
    <w:p>
      <w:pPr>
        <w:spacing w:line="400" w:lineRule="exact"/>
        <w:ind w:firstLine="480" w:firstLineChars="200"/>
        <w:rPr>
          <w:rFonts w:asciiTheme="minorEastAsia" w:hAnsiTheme="minorEastAsia" w:eastAsiaTheme="minorEastAsia"/>
          <w:bCs/>
          <w:sz w:val="24"/>
        </w:rPr>
      </w:pPr>
    </w:p>
    <w:p>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lang w:val="en-US" w:eastAsia="zh-CN"/>
        </w:rPr>
        <w:t>江阴市第五人民医院</w:t>
      </w:r>
      <w:r>
        <w:rPr>
          <w:rFonts w:hint="eastAsia" w:asciiTheme="minorEastAsia" w:hAnsiTheme="minorEastAsia" w:eastAsiaTheme="minorEastAsia"/>
          <w:b/>
          <w:bCs/>
          <w:sz w:val="24"/>
        </w:rPr>
        <w:t>：</w:t>
      </w:r>
    </w:p>
    <w:p>
      <w:pPr>
        <w:spacing w:line="400" w:lineRule="exact"/>
        <w:ind w:firstLine="480" w:firstLineChars="200"/>
        <w:rPr>
          <w:rFonts w:asciiTheme="minorEastAsia" w:hAnsiTheme="minorEastAsia" w:eastAsiaTheme="minorEastAsia"/>
          <w:bCs/>
          <w:sz w:val="24"/>
        </w:rPr>
      </w:pP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我公司（单位）参加本次</w:t>
      </w:r>
      <w:r>
        <w:rPr>
          <w:rFonts w:hint="eastAsia" w:asciiTheme="minorEastAsia" w:hAnsiTheme="minorEastAsia" w:eastAsiaTheme="minorEastAsia"/>
          <w:bCs/>
          <w:sz w:val="24"/>
          <w:u w:val="single"/>
        </w:rPr>
        <w:t>医院协同管理系统</w:t>
      </w:r>
      <w:r>
        <w:rPr>
          <w:rFonts w:hint="eastAsia" w:asciiTheme="minorEastAsia" w:hAnsiTheme="minorEastAsia" w:eastAsiaTheme="minorEastAsia"/>
          <w:bCs/>
          <w:sz w:val="24"/>
          <w:u w:val="single"/>
          <w:lang w:eastAsia="zh-CN"/>
        </w:rPr>
        <w:t xml:space="preserve"> </w:t>
      </w:r>
      <w:r>
        <w:rPr>
          <w:rFonts w:hint="eastAsia" w:asciiTheme="minorEastAsia" w:hAnsiTheme="minorEastAsia" w:eastAsiaTheme="minorEastAsia"/>
          <w:bCs/>
          <w:sz w:val="24"/>
        </w:rPr>
        <w:t>的投标，作如下承诺：</w:t>
      </w: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1、我公司（单位）投标文件中所有关于投标资格的文件、证明、陈述均是真实的、准确的。</w:t>
      </w:r>
    </w:p>
    <w:p>
      <w:pPr>
        <w:spacing w:line="400" w:lineRule="exact"/>
        <w:ind w:firstLine="480" w:firstLineChars="200"/>
        <w:rPr>
          <w:rFonts w:asciiTheme="minorEastAsia" w:hAnsiTheme="minorEastAsia" w:eastAsiaTheme="minorEastAsia"/>
          <w:bCs/>
          <w:sz w:val="24"/>
        </w:rPr>
      </w:pPr>
      <w:r>
        <w:rPr>
          <w:rFonts w:asciiTheme="minorEastAsia" w:hAnsiTheme="minorEastAsia" w:eastAsiaTheme="minorEastAsia"/>
          <w:bCs/>
          <w:sz w:val="24"/>
        </w:rPr>
        <w:t>2、我公司（单位）未被列入“信用中国”网站、“中国政府采购网”列入失信被执行人、</w:t>
      </w:r>
      <w:r>
        <w:rPr>
          <w:rFonts w:hint="eastAsia" w:asciiTheme="minorEastAsia" w:hAnsiTheme="minorEastAsia" w:eastAsiaTheme="minorEastAsia"/>
          <w:bCs/>
          <w:sz w:val="24"/>
        </w:rPr>
        <w:t>重大税收违法失信主体</w:t>
      </w:r>
      <w:r>
        <w:rPr>
          <w:rFonts w:asciiTheme="minorEastAsia" w:hAnsiTheme="minorEastAsia" w:eastAsiaTheme="minorEastAsia"/>
          <w:bCs/>
          <w:sz w:val="24"/>
        </w:rPr>
        <w:t>、政府采购严重违法失信行为信息记录名单。</w:t>
      </w:r>
    </w:p>
    <w:p>
      <w:pPr>
        <w:spacing w:line="400" w:lineRule="exact"/>
        <w:ind w:firstLine="480" w:firstLineChars="200"/>
        <w:outlineLvl w:val="2"/>
        <w:rPr>
          <w:rFonts w:asciiTheme="minorEastAsia" w:hAnsiTheme="minorEastAsia" w:eastAsiaTheme="minorEastAsia"/>
          <w:bCs/>
          <w:sz w:val="24"/>
        </w:rPr>
      </w:pPr>
      <w:r>
        <w:rPr>
          <w:rFonts w:hint="eastAsia" w:asciiTheme="minorEastAsia" w:hAnsiTheme="minorEastAsia" w:eastAsiaTheme="minorEastAsia"/>
          <w:bCs/>
          <w:sz w:val="24"/>
        </w:rPr>
        <w:t>3、我公司（单位）不具有违反政府采购法第二十二条的情形。</w:t>
      </w:r>
    </w:p>
    <w:p>
      <w:pPr>
        <w:spacing w:line="400" w:lineRule="exact"/>
        <w:ind w:firstLine="480" w:firstLineChars="200"/>
        <w:rPr>
          <w:rFonts w:asciiTheme="minorEastAsia" w:hAnsiTheme="minorEastAsia" w:eastAsiaTheme="minorEastAsia"/>
          <w:bCs/>
          <w:sz w:val="24"/>
        </w:rPr>
      </w:pPr>
    </w:p>
    <w:p>
      <w:pPr>
        <w:spacing w:line="400" w:lineRule="exact"/>
        <w:ind w:firstLine="480" w:firstLineChars="200"/>
        <w:rPr>
          <w:rFonts w:asciiTheme="minorEastAsia" w:hAnsiTheme="minorEastAsia" w:eastAsiaTheme="minorEastAsia"/>
          <w:bCs/>
          <w:sz w:val="24"/>
        </w:rPr>
      </w:pPr>
    </w:p>
    <w:p>
      <w:pPr>
        <w:spacing w:line="400" w:lineRule="exact"/>
        <w:ind w:firstLine="480" w:firstLineChars="200"/>
        <w:rPr>
          <w:rFonts w:asciiTheme="minorEastAsia" w:hAnsiTheme="minorEastAsia" w:eastAsiaTheme="minorEastAsia"/>
          <w:bCs/>
          <w:sz w:val="24"/>
          <w:u w:val="single"/>
        </w:rPr>
      </w:pPr>
      <w:r>
        <w:rPr>
          <w:rFonts w:hint="eastAsia" w:asciiTheme="minorEastAsia" w:hAnsiTheme="minorEastAsia" w:eastAsiaTheme="minorEastAsia"/>
          <w:bCs/>
          <w:sz w:val="24"/>
        </w:rPr>
        <w:t>若有违背，我公司（单位）愿意承担因“提供虚假材料谋取中标的”的一切法律后果。</w:t>
      </w:r>
    </w:p>
    <w:p>
      <w:pPr>
        <w:spacing w:line="400" w:lineRule="exact"/>
        <w:ind w:firstLine="480" w:firstLineChars="200"/>
        <w:rPr>
          <w:rFonts w:asciiTheme="minorEastAsia" w:hAnsiTheme="minorEastAsia" w:eastAsiaTheme="minorEastAsia"/>
          <w:bCs/>
          <w:sz w:val="24"/>
        </w:rPr>
      </w:pPr>
    </w:p>
    <w:p>
      <w:pPr>
        <w:spacing w:line="400" w:lineRule="exact"/>
        <w:ind w:firstLine="480" w:firstLineChars="200"/>
        <w:rPr>
          <w:rFonts w:asciiTheme="minorEastAsia" w:hAnsiTheme="minorEastAsia" w:eastAsiaTheme="minorEastAsia"/>
          <w:bCs/>
          <w:sz w:val="24"/>
        </w:rPr>
      </w:pPr>
    </w:p>
    <w:p>
      <w:pPr>
        <w:spacing w:line="400" w:lineRule="exact"/>
        <w:ind w:firstLine="3600" w:firstLineChars="1500"/>
        <w:jc w:val="left"/>
        <w:outlineLvl w:val="1"/>
        <w:rPr>
          <w:rFonts w:asciiTheme="minorEastAsia" w:hAnsiTheme="minorEastAsia" w:eastAsiaTheme="minorEastAsia"/>
          <w:bCs/>
          <w:sz w:val="24"/>
        </w:rPr>
      </w:pPr>
      <w:r>
        <w:rPr>
          <w:rFonts w:hint="eastAsia" w:asciiTheme="minorEastAsia" w:hAnsiTheme="minorEastAsia" w:eastAsiaTheme="minorEastAsia"/>
          <w:bCs/>
          <w:sz w:val="24"/>
        </w:rPr>
        <w:t>投标单位（电子签章）：</w:t>
      </w:r>
    </w:p>
    <w:p>
      <w:pPr>
        <w:spacing w:line="400" w:lineRule="exact"/>
        <w:ind w:firstLine="3600" w:firstLineChars="1500"/>
        <w:jc w:val="left"/>
        <w:outlineLvl w:val="9"/>
        <w:rPr>
          <w:rFonts w:asciiTheme="minorEastAsia" w:hAnsiTheme="minorEastAsia" w:eastAsiaTheme="minorEastAsia"/>
          <w:bCs/>
          <w:sz w:val="24"/>
        </w:rPr>
      </w:pPr>
    </w:p>
    <w:p>
      <w:pPr>
        <w:spacing w:line="400" w:lineRule="exact"/>
        <w:ind w:firstLine="3600" w:firstLineChars="1500"/>
        <w:jc w:val="left"/>
        <w:outlineLvl w:val="1"/>
        <w:rPr>
          <w:rFonts w:ascii="黑体" w:eastAsia="黑体"/>
          <w:sz w:val="28"/>
          <w:szCs w:val="28"/>
        </w:rPr>
      </w:pPr>
      <w:r>
        <w:rPr>
          <w:rFonts w:hint="eastAsia" w:asciiTheme="minorEastAsia" w:hAnsiTheme="minorEastAsia" w:eastAsiaTheme="minorEastAsia"/>
          <w:bCs/>
          <w:sz w:val="24"/>
        </w:rPr>
        <w:t>日期：     年    月    日</w:t>
      </w:r>
    </w:p>
    <w:p>
      <w:pPr>
        <w:spacing w:line="400" w:lineRule="exact"/>
        <w:rPr>
          <w:rFonts w:ascii="宋体" w:hAnsi="宋体" w:eastAsia="楷体_GB2312"/>
          <w:bCs/>
          <w:sz w:val="24"/>
        </w:rPr>
      </w:pPr>
    </w:p>
    <w:p>
      <w:pPr>
        <w:spacing w:line="400" w:lineRule="exact"/>
        <w:jc w:val="center"/>
        <w:outlineLvl w:val="9"/>
        <w:rPr>
          <w:rFonts w:ascii="黑体" w:hAnsi="黑体" w:eastAsia="黑体"/>
          <w:bCs/>
          <w:sz w:val="32"/>
          <w:szCs w:val="32"/>
        </w:rPr>
      </w:pPr>
      <w:r>
        <w:rPr>
          <w:rFonts w:ascii="楷体_GB2312" w:hAnsi="宋体" w:eastAsia="楷体_GB2312"/>
          <w:b/>
          <w:bCs/>
          <w:sz w:val="28"/>
          <w:szCs w:val="28"/>
        </w:rPr>
        <w:br w:type="page"/>
      </w:r>
      <w:bookmarkStart w:id="48" w:name="OLE_LINK14"/>
      <w:bookmarkStart w:id="49" w:name="OLE_LINK13"/>
    </w:p>
    <w:bookmarkEnd w:id="48"/>
    <w:bookmarkEnd w:id="49"/>
    <w:p>
      <w:pPr>
        <w:spacing w:line="500" w:lineRule="exact"/>
        <w:rPr>
          <w:rFonts w:ascii="楷体_GB2312" w:eastAsia="楷体_GB2312"/>
          <w:spacing w:val="6"/>
          <w:sz w:val="24"/>
        </w:rPr>
      </w:pPr>
    </w:p>
    <w:p>
      <w:pPr>
        <w:spacing w:line="500" w:lineRule="exact"/>
        <w:rPr>
          <w:rFonts w:ascii="楷体_GB2312" w:eastAsia="楷体_GB2312"/>
          <w:spacing w:val="6"/>
          <w:sz w:val="24"/>
        </w:rPr>
      </w:pPr>
    </w:p>
    <w:p>
      <w:pPr>
        <w:spacing w:line="500" w:lineRule="exact"/>
        <w:jc w:val="center"/>
        <w:outlineLvl w:val="1"/>
        <w:rPr>
          <w:rFonts w:ascii="楷体_GB2312" w:eastAsia="楷体_GB2312"/>
          <w:spacing w:val="6"/>
          <w:sz w:val="24"/>
        </w:rPr>
      </w:pPr>
      <w:r>
        <w:rPr>
          <w:rFonts w:hint="eastAsia" w:ascii="黑体" w:hAnsi="宋体" w:eastAsia="黑体"/>
          <w:sz w:val="28"/>
          <w:szCs w:val="28"/>
          <w:lang w:val="en-US" w:eastAsia="zh-CN"/>
        </w:rPr>
        <w:t>九</w:t>
      </w:r>
      <w:r>
        <w:rPr>
          <w:rFonts w:hint="eastAsia" w:ascii="黑体" w:hAnsi="宋体" w:eastAsia="黑体"/>
          <w:sz w:val="28"/>
          <w:szCs w:val="28"/>
        </w:rPr>
        <w:t>、具备履行合同所必需的设备和专业技术能力的书面声明</w:t>
      </w:r>
    </w:p>
    <w:p>
      <w:pPr>
        <w:spacing w:line="500" w:lineRule="exact"/>
        <w:ind w:firstLine="492"/>
        <w:jc w:val="center"/>
        <w:rPr>
          <w:rFonts w:ascii="宋体" w:hAnsi="宋体"/>
          <w:bCs/>
          <w:sz w:val="24"/>
        </w:rPr>
      </w:pPr>
    </w:p>
    <w:p>
      <w:pPr>
        <w:spacing w:line="500" w:lineRule="exact"/>
        <w:ind w:firstLine="492"/>
        <w:rPr>
          <w:rFonts w:asciiTheme="minorEastAsia" w:hAnsiTheme="minorEastAsia" w:eastAsiaTheme="minorEastAsia"/>
          <w:bCs/>
          <w:sz w:val="24"/>
        </w:rPr>
      </w:pPr>
      <w:r>
        <w:rPr>
          <w:rFonts w:hint="eastAsia" w:asciiTheme="minorEastAsia" w:hAnsiTheme="minorEastAsia" w:eastAsiaTheme="minorEastAsia"/>
          <w:bCs/>
          <w:sz w:val="24"/>
        </w:rPr>
        <w:t>我单位郑重声明：我单位具备履行本项采购合同所必需的设备和专业技术能力，为履行本项采购合同我公司具备如下主要设备和主要专业技术能力：</w:t>
      </w:r>
    </w:p>
    <w:p>
      <w:pPr>
        <w:spacing w:line="500" w:lineRule="exact"/>
        <w:ind w:firstLine="492"/>
        <w:rPr>
          <w:rFonts w:asciiTheme="minorEastAsia" w:hAnsiTheme="minorEastAsia" w:eastAsiaTheme="minorEastAsia"/>
          <w:bCs/>
          <w:sz w:val="24"/>
        </w:rPr>
      </w:pPr>
      <w:r>
        <w:rPr>
          <w:rFonts w:hint="eastAsia" w:asciiTheme="minorEastAsia" w:hAnsiTheme="minorEastAsia" w:eastAsiaTheme="minorEastAsia"/>
          <w:bCs/>
          <w:sz w:val="24"/>
        </w:rPr>
        <w:t>主要设备有：</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w:t>
      </w:r>
    </w:p>
    <w:p>
      <w:pPr>
        <w:spacing w:line="500" w:lineRule="exact"/>
        <w:ind w:firstLine="492"/>
        <w:rPr>
          <w:rFonts w:asciiTheme="minorEastAsia" w:hAnsiTheme="minorEastAsia" w:eastAsiaTheme="minorEastAsia"/>
          <w:bCs/>
          <w:sz w:val="24"/>
        </w:rPr>
      </w:pPr>
      <w:r>
        <w:rPr>
          <w:rFonts w:hint="eastAsia" w:asciiTheme="minorEastAsia" w:hAnsiTheme="minorEastAsia" w:eastAsiaTheme="minorEastAsia"/>
          <w:bCs/>
          <w:sz w:val="24"/>
        </w:rPr>
        <w:t>主要专业技术能力有：</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w:t>
      </w:r>
    </w:p>
    <w:p>
      <w:pPr>
        <w:spacing w:line="500" w:lineRule="exact"/>
        <w:rPr>
          <w:rFonts w:asciiTheme="minorEastAsia" w:hAnsiTheme="minorEastAsia" w:eastAsiaTheme="minorEastAsia"/>
          <w:bCs/>
          <w:spacing w:val="20"/>
          <w:sz w:val="72"/>
        </w:rPr>
      </w:pPr>
    </w:p>
    <w:p>
      <w:pPr>
        <w:spacing w:line="500" w:lineRule="exact"/>
        <w:rPr>
          <w:rFonts w:asciiTheme="minorEastAsia" w:hAnsiTheme="minorEastAsia" w:eastAsiaTheme="minorEastAsia"/>
          <w:bCs/>
          <w:spacing w:val="20"/>
          <w:sz w:val="72"/>
        </w:rPr>
      </w:pPr>
    </w:p>
    <w:p>
      <w:pPr>
        <w:spacing w:line="400" w:lineRule="exact"/>
        <w:ind w:firstLine="3600" w:firstLineChars="1500"/>
        <w:jc w:val="left"/>
        <w:outlineLvl w:val="2"/>
        <w:rPr>
          <w:rFonts w:asciiTheme="minorEastAsia" w:hAnsiTheme="minorEastAsia" w:eastAsiaTheme="minorEastAsia"/>
          <w:bCs/>
          <w:sz w:val="24"/>
        </w:rPr>
      </w:pPr>
      <w:r>
        <w:rPr>
          <w:rFonts w:hint="eastAsia" w:asciiTheme="minorEastAsia" w:hAnsiTheme="minorEastAsia" w:eastAsiaTheme="minorEastAsia"/>
          <w:bCs/>
          <w:sz w:val="24"/>
        </w:rPr>
        <w:t>投标单位（电子签章）：</w:t>
      </w:r>
    </w:p>
    <w:p>
      <w:pPr>
        <w:spacing w:line="400" w:lineRule="exact"/>
        <w:ind w:firstLine="3600" w:firstLineChars="1500"/>
        <w:jc w:val="left"/>
        <w:outlineLvl w:val="9"/>
        <w:rPr>
          <w:rFonts w:asciiTheme="minorEastAsia" w:hAnsiTheme="minorEastAsia" w:eastAsiaTheme="minorEastAsia"/>
          <w:bCs/>
          <w:sz w:val="24"/>
        </w:rPr>
      </w:pPr>
    </w:p>
    <w:p>
      <w:pPr>
        <w:spacing w:line="400" w:lineRule="exact"/>
        <w:ind w:firstLine="3600" w:firstLineChars="1500"/>
        <w:jc w:val="left"/>
        <w:outlineLvl w:val="1"/>
        <w:rPr>
          <w:rFonts w:ascii="黑体" w:eastAsia="黑体"/>
          <w:sz w:val="28"/>
          <w:szCs w:val="28"/>
        </w:rPr>
      </w:pPr>
      <w:r>
        <w:rPr>
          <w:rFonts w:hint="eastAsia" w:asciiTheme="minorEastAsia" w:hAnsiTheme="minorEastAsia" w:eastAsiaTheme="minorEastAsia"/>
          <w:bCs/>
          <w:sz w:val="24"/>
        </w:rPr>
        <w:t>日期：     年    月    日</w:t>
      </w:r>
    </w:p>
    <w:p>
      <w:pPr>
        <w:rPr>
          <w:rFonts w:ascii="楷体_GB2312" w:hAnsi="华文中宋" w:eastAsia="楷体_GB2312"/>
          <w:bCs/>
          <w:spacing w:val="20"/>
          <w:sz w:val="72"/>
        </w:rPr>
      </w:pPr>
    </w:p>
    <w:p>
      <w:pPr>
        <w:rPr>
          <w:rFonts w:ascii="楷体_GB2312" w:hAnsi="华文中宋" w:eastAsia="楷体_GB2312"/>
          <w:bCs/>
          <w:spacing w:val="20"/>
          <w:sz w:val="72"/>
        </w:rPr>
      </w:pPr>
    </w:p>
    <w:p>
      <w:pPr>
        <w:rPr>
          <w:rFonts w:ascii="楷体_GB2312" w:hAnsi="华文中宋" w:eastAsia="楷体_GB2312"/>
          <w:bCs/>
          <w:spacing w:val="20"/>
          <w:sz w:val="72"/>
        </w:rPr>
      </w:pPr>
    </w:p>
    <w:p>
      <w:pPr>
        <w:rPr>
          <w:rFonts w:ascii="楷体_GB2312" w:hAnsi="华文中宋" w:eastAsia="楷体_GB2312"/>
          <w:bCs/>
          <w:spacing w:val="20"/>
          <w:sz w:val="72"/>
        </w:rPr>
      </w:pPr>
    </w:p>
    <w:p>
      <w:pPr>
        <w:rPr>
          <w:rFonts w:ascii="楷体_GB2312" w:hAnsi="华文中宋" w:eastAsia="楷体_GB2312"/>
          <w:bCs/>
          <w:spacing w:val="20"/>
          <w:sz w:val="72"/>
        </w:rPr>
      </w:pPr>
    </w:p>
    <w:p>
      <w:pPr>
        <w:rPr>
          <w:rFonts w:ascii="楷体_GB2312" w:hAnsi="华文中宋" w:eastAsia="楷体_GB2312"/>
          <w:bCs/>
          <w:spacing w:val="20"/>
          <w:sz w:val="72"/>
        </w:rPr>
      </w:pPr>
    </w:p>
    <w:p>
      <w:pPr>
        <w:rPr>
          <w:rFonts w:ascii="楷体_GB2312" w:hAnsi="华文中宋" w:eastAsia="楷体_GB2312"/>
          <w:bCs/>
          <w:spacing w:val="20"/>
          <w:sz w:val="72"/>
        </w:rPr>
      </w:pPr>
    </w:p>
    <w:p>
      <w:pPr>
        <w:rPr>
          <w:rFonts w:ascii="楷体_GB2312" w:hAnsi="华文中宋" w:eastAsia="楷体_GB2312"/>
          <w:bCs/>
          <w:spacing w:val="20"/>
          <w:sz w:val="72"/>
        </w:rPr>
      </w:pPr>
    </w:p>
    <w:p>
      <w:pPr>
        <w:pStyle w:val="6"/>
        <w:spacing w:before="0" w:after="0" w:line="500" w:lineRule="exact"/>
        <w:jc w:val="center"/>
        <w:outlineLvl w:val="9"/>
        <w:rPr>
          <w:rFonts w:ascii="黑体" w:hAnsi="宋体" w:eastAsia="黑体"/>
          <w:b w:val="0"/>
          <w:sz w:val="28"/>
          <w:szCs w:val="28"/>
        </w:rPr>
      </w:pPr>
    </w:p>
    <w:p>
      <w:pPr>
        <w:pStyle w:val="6"/>
        <w:spacing w:before="0" w:after="0" w:line="500" w:lineRule="exact"/>
        <w:jc w:val="center"/>
        <w:outlineLvl w:val="1"/>
        <w:rPr>
          <w:rFonts w:ascii="黑体" w:hAnsi="宋体" w:eastAsia="黑体"/>
          <w:b w:val="0"/>
          <w:sz w:val="28"/>
          <w:szCs w:val="28"/>
        </w:rPr>
      </w:pPr>
      <w:r>
        <w:rPr>
          <w:rFonts w:hint="eastAsia" w:ascii="黑体" w:hAnsi="宋体" w:eastAsia="黑体"/>
          <w:b w:val="0"/>
          <w:sz w:val="28"/>
          <w:szCs w:val="28"/>
          <w:lang w:val="en-US" w:eastAsia="zh-CN"/>
        </w:rPr>
        <w:t>十</w:t>
      </w:r>
      <w:r>
        <w:rPr>
          <w:rFonts w:hint="eastAsia" w:ascii="黑体" w:hAnsi="宋体" w:eastAsia="黑体"/>
          <w:b w:val="0"/>
          <w:sz w:val="28"/>
          <w:szCs w:val="28"/>
        </w:rPr>
        <w:t>、参加政府采购活动前3年内在经营活动中没有重大违法记</w:t>
      </w:r>
      <w:r>
        <w:rPr>
          <w:rFonts w:hint="eastAsia" w:ascii="黑体" w:hAnsi="宋体" w:eastAsia="黑体"/>
          <w:b w:val="0"/>
          <w:bCs w:val="0"/>
          <w:sz w:val="28"/>
          <w:szCs w:val="28"/>
        </w:rPr>
        <w:t>录的书面声明</w:t>
      </w:r>
    </w:p>
    <w:p>
      <w:pPr>
        <w:spacing w:line="500" w:lineRule="exact"/>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声  明</w:t>
      </w:r>
    </w:p>
    <w:p>
      <w:pPr>
        <w:spacing w:line="500" w:lineRule="exact"/>
        <w:rPr>
          <w:rFonts w:ascii="楷体_GB2312" w:hAnsi="宋体" w:eastAsia="楷体_GB2312"/>
          <w:b/>
          <w:bCs/>
          <w:sz w:val="24"/>
        </w:rPr>
      </w:pPr>
    </w:p>
    <w:p>
      <w:pPr>
        <w:spacing w:line="5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我单位郑重声明：参加本次政府采购活动前 3 年内，我单位在经营活动中没有因违法经营受到刑事处罚或者责令停产停业、吊销许可证或者执照、较大数额罚款等行政处罚。</w:t>
      </w:r>
    </w:p>
    <w:p>
      <w:pPr>
        <w:spacing w:line="500" w:lineRule="exact"/>
        <w:ind w:firstLine="3840" w:firstLineChars="1600"/>
        <w:rPr>
          <w:rFonts w:ascii="宋体" w:hAnsi="宋体" w:eastAsia="楷体_GB2312"/>
          <w:bCs/>
          <w:sz w:val="24"/>
        </w:rPr>
      </w:pPr>
    </w:p>
    <w:p>
      <w:pPr>
        <w:spacing w:line="500" w:lineRule="exact"/>
        <w:ind w:firstLine="3840" w:firstLineChars="1600"/>
        <w:rPr>
          <w:rFonts w:ascii="宋体" w:hAnsi="宋体" w:eastAsia="楷体_GB2312"/>
          <w:bCs/>
          <w:sz w:val="24"/>
        </w:rPr>
      </w:pPr>
    </w:p>
    <w:p>
      <w:pPr>
        <w:spacing w:line="400" w:lineRule="exact"/>
        <w:ind w:firstLine="3600" w:firstLineChars="1500"/>
        <w:jc w:val="left"/>
        <w:outlineLvl w:val="0"/>
        <w:rPr>
          <w:rFonts w:asciiTheme="minorEastAsia" w:hAnsiTheme="minorEastAsia" w:eastAsiaTheme="minorEastAsia"/>
          <w:bCs/>
          <w:sz w:val="24"/>
        </w:rPr>
      </w:pPr>
      <w:r>
        <w:rPr>
          <w:rFonts w:hint="eastAsia" w:asciiTheme="minorEastAsia" w:hAnsiTheme="minorEastAsia" w:eastAsiaTheme="minorEastAsia"/>
          <w:bCs/>
          <w:sz w:val="24"/>
        </w:rPr>
        <w:t>投标单位（电子签章）：</w:t>
      </w:r>
    </w:p>
    <w:p>
      <w:pPr>
        <w:spacing w:line="400" w:lineRule="exact"/>
        <w:ind w:firstLine="3600" w:firstLineChars="1500"/>
        <w:jc w:val="left"/>
        <w:outlineLvl w:val="9"/>
        <w:rPr>
          <w:rFonts w:asciiTheme="minorEastAsia" w:hAnsiTheme="minorEastAsia" w:eastAsiaTheme="minorEastAsia"/>
          <w:bCs/>
          <w:sz w:val="24"/>
        </w:rPr>
      </w:pPr>
    </w:p>
    <w:p>
      <w:pPr>
        <w:spacing w:line="400" w:lineRule="exact"/>
        <w:ind w:firstLine="3600" w:firstLineChars="1500"/>
        <w:jc w:val="left"/>
        <w:outlineLvl w:val="0"/>
        <w:rPr>
          <w:rFonts w:ascii="黑体" w:eastAsia="黑体"/>
          <w:sz w:val="28"/>
          <w:szCs w:val="28"/>
        </w:rPr>
      </w:pPr>
      <w:r>
        <w:rPr>
          <w:rFonts w:hint="eastAsia" w:asciiTheme="minorEastAsia" w:hAnsiTheme="minorEastAsia" w:eastAsiaTheme="minorEastAsia"/>
          <w:bCs/>
          <w:sz w:val="24"/>
        </w:rPr>
        <w:t>日期：     年    月    日</w:t>
      </w:r>
    </w:p>
    <w:p>
      <w:pPr>
        <w:pStyle w:val="2"/>
        <w:numPr>
          <w:ilvl w:val="0"/>
          <w:numId w:val="0"/>
        </w:numPr>
        <w:rPr>
          <w:rFonts w:hint="eastAsia" w:ascii="黑体" w:hAnsi="楷体_GB2312" w:eastAsia="黑体" w:cs="黑体"/>
          <w:kern w:val="2"/>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H Yb 1gj">
    <w:altName w:val="Malgun Gothic Semilight"/>
    <w:panose1 w:val="00000000000000000000"/>
    <w:charset w:val="88"/>
    <w:family w:val="swiss"/>
    <w:pitch w:val="default"/>
    <w:sig w:usb0="00000000" w:usb1="00000000" w:usb2="00000010" w:usb3="00000000" w:csb0="00140000" w:csb1="00000000"/>
  </w:font>
  <w:font w:name="仿宋_GB2312">
    <w:altName w:val="仿宋"/>
    <w:panose1 w:val="02010609030101010101"/>
    <w:charset w:val="86"/>
    <w:family w:val="auto"/>
    <w:pitch w:val="default"/>
    <w:sig w:usb0="00000000" w:usb1="00000000" w:usb2="00000000" w:usb3="00000000" w:csb0="00040000" w:csb1="00000000"/>
  </w:font>
  <w:font w:name="黑体....">
    <w:altName w:val="黑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Batang">
    <w:altName w:val="Malgun Gothic"/>
    <w:panose1 w:val="02030600000101010101"/>
    <w:charset w:val="81"/>
    <w:family w:val="auto"/>
    <w:pitch w:val="default"/>
    <w:sig w:usb0="00000000" w:usb1="00000000" w:usb2="00000030" w:usb3="00000000" w:csb0="4008009F" w:csb1="DFD70000"/>
  </w:font>
  <w:font w:name="??">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10"/>
                            <w:rPr>
                              <w:rStyle w:val="14"/>
                            </w:rPr>
                          </w:pPr>
                          <w:r>
                            <w:fldChar w:fldCharType="begin"/>
                          </w:r>
                          <w:r>
                            <w:rPr>
                              <w:rStyle w:val="14"/>
                            </w:rPr>
                            <w:instrText xml:space="preserve">PAGE  </w:instrText>
                          </w:r>
                          <w:r>
                            <w:fldChar w:fldCharType="separate"/>
                          </w:r>
                          <w:r>
                            <w:rPr>
                              <w:rStyle w:val="14"/>
                            </w:rPr>
                            <w:t>- 31 -</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O&#10;qXm5zwAAAAUBAAAPAAAAAAAAAAEAIAAAACIAAABkcnMvZG93bnJldi54bWxQSwECFAAUAAAACACH&#10;TuJAJWYk/vQBAAADBAAADgAAAAAAAAABACAAAAAeAQAAZHJzL2Uyb0RvYy54bWxQSwUGAAAAAAYA&#10;BgBZAQAAhAUAAAAA&#10;">
              <v:fill on="f" focussize="0,0"/>
              <v:stroke on="f"/>
              <v:imagedata o:title=""/>
              <o:lock v:ext="edit" aspectratio="f"/>
              <v:textbox inset="0mm,0mm,0mm,0mm" style="mso-fit-shape-to-text:t;">
                <w:txbxContent>
                  <w:p>
                    <w:pPr>
                      <w:pStyle w:val="10"/>
                      <w:rPr>
                        <w:rStyle w:val="14"/>
                      </w:rPr>
                    </w:pPr>
                    <w:r>
                      <w:fldChar w:fldCharType="begin"/>
                    </w:r>
                    <w:r>
                      <w:rPr>
                        <w:rStyle w:val="14"/>
                      </w:rPr>
                      <w:instrText xml:space="preserve">PAGE  </w:instrText>
                    </w:r>
                    <w:r>
                      <w:fldChar w:fldCharType="separate"/>
                    </w:r>
                    <w:r>
                      <w:rPr>
                        <w:rStyle w:val="14"/>
                      </w:rPr>
                      <w:t>- 31 -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0"/>
                          </w:pP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P4e0/v6AQAAAQQAAA4AAAAAAAAAAQAgAAAAHwEAAGRycy9lMm9Eb2MueG1sUEsF&#10;BgAAAAAGAAYAWQEAAIsFAAAAAA==&#10;">
              <v:fill on="f" focussize="0,0"/>
              <v:stroke on="f"/>
              <v:imagedata o:title=""/>
              <o:lock v:ext="edit" aspectratio="f"/>
              <v:textbox inset="0mm,0mm,0mm,0mm" style="mso-fit-shape-to-text:t;">
                <w:txbxContent>
                  <w:p>
                    <w:pPr>
                      <w:pStyle w:val="1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9947994"/>
    </w:sdtPr>
    <w:sdtContent>
      <w:p>
        <w:pPr>
          <w:pStyle w:val="10"/>
          <w:jc w:val="center"/>
        </w:pPr>
        <w:r>
          <w:fldChar w:fldCharType="begin"/>
        </w:r>
        <w:r>
          <w:instrText xml:space="preserve">PAGE   \* MERGEFORMAT</w:instrText>
        </w:r>
        <w:r>
          <w:fldChar w:fldCharType="separate"/>
        </w:r>
        <w:r>
          <w:rPr>
            <w:lang w:val="zh-CN"/>
          </w:rPr>
          <w:t>13</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159FA"/>
    <w:multiLevelType w:val="singleLevel"/>
    <w:tmpl w:val="C3F159FA"/>
    <w:lvl w:ilvl="0" w:tentative="0">
      <w:start w:val="4"/>
      <w:numFmt w:val="chineseCounting"/>
      <w:suff w:val="nothing"/>
      <w:lvlText w:val="第%1章　"/>
      <w:lvlJc w:val="left"/>
      <w:rPr>
        <w:rFonts w:hint="eastAsia"/>
      </w:rPr>
    </w:lvl>
  </w:abstractNum>
  <w:abstractNum w:abstractNumId="1">
    <w:nsid w:val="C76C3CB4"/>
    <w:multiLevelType w:val="singleLevel"/>
    <w:tmpl w:val="C76C3CB4"/>
    <w:lvl w:ilvl="0" w:tentative="0">
      <w:start w:val="2"/>
      <w:numFmt w:val="chineseCounting"/>
      <w:suff w:val="nothing"/>
      <w:lvlText w:val="第%1章　"/>
      <w:lvlJc w:val="left"/>
      <w:rPr>
        <w:rFonts w:hint="eastAsia"/>
      </w:rPr>
    </w:lvl>
  </w:abstractNum>
  <w:abstractNum w:abstractNumId="2">
    <w:nsid w:val="0000000C"/>
    <w:multiLevelType w:val="multilevel"/>
    <w:tmpl w:val="0000000C"/>
    <w:lvl w:ilvl="0" w:tentative="0">
      <w:start w:val="1"/>
      <w:numFmt w:val="chineseCountingThousand"/>
      <w:pStyle w:val="4"/>
      <w:lvlText w:val="%1"/>
      <w:lvlJc w:val="left"/>
      <w:pPr>
        <w:tabs>
          <w:tab w:val="left" w:pos="420"/>
        </w:tabs>
        <w:ind w:left="420" w:hanging="420"/>
      </w:pPr>
      <w:rPr>
        <w:rFonts w:hint="eastAsia"/>
        <w:b/>
        <w:i w:val="0"/>
        <w:sz w:val="28"/>
        <w:szCs w:val="28"/>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4392942"/>
    <w:multiLevelType w:val="multilevel"/>
    <w:tmpl w:val="0439294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D5E73AB"/>
    <w:multiLevelType w:val="multilevel"/>
    <w:tmpl w:val="0D5E73A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9C4F20"/>
    <w:multiLevelType w:val="multilevel"/>
    <w:tmpl w:val="1C9C4F20"/>
    <w:lvl w:ilvl="0" w:tentative="0">
      <w:start w:val="1"/>
      <w:numFmt w:val="decimal"/>
      <w:lvlText w:val="(%1)"/>
      <w:lvlJc w:val="left"/>
      <w:pPr>
        <w:tabs>
          <w:tab w:val="left" w:pos="846"/>
        </w:tabs>
        <w:ind w:left="846" w:hanging="420"/>
      </w:pPr>
      <w:rPr>
        <w:rFonts w:hint="eastAsia"/>
      </w:rPr>
    </w:lvl>
    <w:lvl w:ilvl="1" w:tentative="0">
      <w:start w:val="1"/>
      <w:numFmt w:val="decimal"/>
      <w:lvlText w:val="（%2）"/>
      <w:lvlJc w:val="left"/>
      <w:pPr>
        <w:ind w:left="1566" w:hanging="720"/>
      </w:pPr>
      <w:rPr>
        <w:rFonts w:hint="default"/>
        <w:lang w:val="en-US"/>
      </w:rPr>
    </w:lvl>
    <w:lvl w:ilvl="2" w:tentative="0">
      <w:start w:val="1"/>
      <w:numFmt w:val="bullet"/>
      <w:lvlText w:val=""/>
      <w:lvlJc w:val="left"/>
      <w:pPr>
        <w:tabs>
          <w:tab w:val="left" w:pos="1686"/>
        </w:tabs>
        <w:ind w:left="1686" w:hanging="420"/>
      </w:pPr>
      <w:rPr>
        <w:rFonts w:hint="default" w:ascii="Wingdings" w:hAnsi="Wingdings"/>
      </w:rPr>
    </w:lvl>
    <w:lvl w:ilvl="3" w:tentative="0">
      <w:start w:val="1"/>
      <w:numFmt w:val="bullet"/>
      <w:lvlText w:val=""/>
      <w:lvlJc w:val="left"/>
      <w:pPr>
        <w:tabs>
          <w:tab w:val="left" w:pos="2106"/>
        </w:tabs>
        <w:ind w:left="2106" w:hanging="420"/>
      </w:pPr>
      <w:rPr>
        <w:rFonts w:hint="default" w:ascii="Wingdings" w:hAnsi="Wingdings"/>
      </w:rPr>
    </w:lvl>
    <w:lvl w:ilvl="4" w:tentative="0">
      <w:start w:val="1"/>
      <w:numFmt w:val="bullet"/>
      <w:lvlText w:val=""/>
      <w:lvlJc w:val="left"/>
      <w:pPr>
        <w:tabs>
          <w:tab w:val="left" w:pos="2526"/>
        </w:tabs>
        <w:ind w:left="2526" w:hanging="420"/>
      </w:pPr>
      <w:rPr>
        <w:rFonts w:hint="default" w:ascii="Wingdings" w:hAnsi="Wingdings"/>
      </w:rPr>
    </w:lvl>
    <w:lvl w:ilvl="5" w:tentative="0">
      <w:start w:val="1"/>
      <w:numFmt w:val="bullet"/>
      <w:lvlText w:val=""/>
      <w:lvlJc w:val="left"/>
      <w:pPr>
        <w:tabs>
          <w:tab w:val="left" w:pos="2946"/>
        </w:tabs>
        <w:ind w:left="2946" w:hanging="420"/>
      </w:pPr>
      <w:rPr>
        <w:rFonts w:hint="default" w:ascii="Wingdings" w:hAnsi="Wingdings"/>
      </w:rPr>
    </w:lvl>
    <w:lvl w:ilvl="6" w:tentative="0">
      <w:start w:val="1"/>
      <w:numFmt w:val="bullet"/>
      <w:lvlText w:val=""/>
      <w:lvlJc w:val="left"/>
      <w:pPr>
        <w:tabs>
          <w:tab w:val="left" w:pos="3366"/>
        </w:tabs>
        <w:ind w:left="3366" w:hanging="420"/>
      </w:pPr>
      <w:rPr>
        <w:rFonts w:hint="default" w:ascii="Wingdings" w:hAnsi="Wingdings"/>
      </w:rPr>
    </w:lvl>
    <w:lvl w:ilvl="7" w:tentative="0">
      <w:start w:val="1"/>
      <w:numFmt w:val="bullet"/>
      <w:lvlText w:val=""/>
      <w:lvlJc w:val="left"/>
      <w:pPr>
        <w:tabs>
          <w:tab w:val="left" w:pos="3786"/>
        </w:tabs>
        <w:ind w:left="3786" w:hanging="420"/>
      </w:pPr>
      <w:rPr>
        <w:rFonts w:hint="default" w:ascii="Wingdings" w:hAnsi="Wingdings"/>
      </w:rPr>
    </w:lvl>
    <w:lvl w:ilvl="8" w:tentative="0">
      <w:start w:val="1"/>
      <w:numFmt w:val="bullet"/>
      <w:lvlText w:val=""/>
      <w:lvlJc w:val="left"/>
      <w:pPr>
        <w:tabs>
          <w:tab w:val="left" w:pos="4206"/>
        </w:tabs>
        <w:ind w:left="4206" w:hanging="420"/>
      </w:pPr>
      <w:rPr>
        <w:rFonts w:hint="default" w:ascii="Wingdings" w:hAnsi="Wingdings"/>
      </w:rPr>
    </w:lvl>
  </w:abstractNum>
  <w:abstractNum w:abstractNumId="6">
    <w:nsid w:val="2169691E"/>
    <w:multiLevelType w:val="multilevel"/>
    <w:tmpl w:val="2169691E"/>
    <w:lvl w:ilvl="0" w:tentative="0">
      <w:start w:val="1"/>
      <w:numFmt w:val="decimal"/>
      <w:lvlText w:val="%1)"/>
      <w:lvlJc w:val="left"/>
      <w:pPr>
        <w:ind w:left="900" w:hanging="420"/>
      </w:pPr>
    </w:lvl>
    <w:lvl w:ilvl="1" w:tentative="0">
      <w:start w:val="2"/>
      <w:numFmt w:val="decimal"/>
      <w:lvlText w:val="（%2）"/>
      <w:lvlJc w:val="left"/>
      <w:pPr>
        <w:ind w:left="1620" w:hanging="72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2D7A3F7D"/>
    <w:multiLevelType w:val="singleLevel"/>
    <w:tmpl w:val="2D7A3F7D"/>
    <w:lvl w:ilvl="0" w:tentative="0">
      <w:start w:val="2"/>
      <w:numFmt w:val="chineseCounting"/>
      <w:suff w:val="nothing"/>
      <w:lvlText w:val="%1、"/>
      <w:lvlJc w:val="left"/>
      <w:rPr>
        <w:rFonts w:hint="eastAsia"/>
      </w:rPr>
    </w:lvl>
  </w:abstractNum>
  <w:abstractNum w:abstractNumId="8">
    <w:nsid w:val="30A84FF3"/>
    <w:multiLevelType w:val="multilevel"/>
    <w:tmpl w:val="30A84FF3"/>
    <w:lvl w:ilvl="0" w:tentative="0">
      <w:start w:val="1"/>
      <w:numFmt w:val="decimal"/>
      <w:lvlText w:val="（%1）"/>
      <w:lvlJc w:val="left"/>
      <w:pPr>
        <w:ind w:left="1565" w:hanging="420"/>
      </w:pPr>
      <w:rPr>
        <w:rFonts w:hint="eastAsia"/>
      </w:rPr>
    </w:lvl>
    <w:lvl w:ilvl="1" w:tentative="0">
      <w:start w:val="1"/>
      <w:numFmt w:val="lowerLetter"/>
      <w:lvlText w:val="%2)"/>
      <w:lvlJc w:val="left"/>
      <w:pPr>
        <w:ind w:left="1985" w:hanging="420"/>
      </w:pPr>
    </w:lvl>
    <w:lvl w:ilvl="2" w:tentative="0">
      <w:start w:val="1"/>
      <w:numFmt w:val="lowerRoman"/>
      <w:lvlText w:val="%3."/>
      <w:lvlJc w:val="right"/>
      <w:pPr>
        <w:ind w:left="2405" w:hanging="420"/>
      </w:pPr>
    </w:lvl>
    <w:lvl w:ilvl="3" w:tentative="0">
      <w:start w:val="1"/>
      <w:numFmt w:val="decimal"/>
      <w:lvlText w:val="%4."/>
      <w:lvlJc w:val="left"/>
      <w:pPr>
        <w:ind w:left="2825" w:hanging="420"/>
      </w:pPr>
    </w:lvl>
    <w:lvl w:ilvl="4" w:tentative="0">
      <w:start w:val="1"/>
      <w:numFmt w:val="lowerLetter"/>
      <w:lvlText w:val="%5)"/>
      <w:lvlJc w:val="left"/>
      <w:pPr>
        <w:ind w:left="3245" w:hanging="420"/>
      </w:pPr>
    </w:lvl>
    <w:lvl w:ilvl="5" w:tentative="0">
      <w:start w:val="1"/>
      <w:numFmt w:val="lowerRoman"/>
      <w:lvlText w:val="%6."/>
      <w:lvlJc w:val="right"/>
      <w:pPr>
        <w:ind w:left="3665" w:hanging="420"/>
      </w:pPr>
    </w:lvl>
    <w:lvl w:ilvl="6" w:tentative="0">
      <w:start w:val="1"/>
      <w:numFmt w:val="decimal"/>
      <w:lvlText w:val="%7."/>
      <w:lvlJc w:val="left"/>
      <w:pPr>
        <w:ind w:left="4085" w:hanging="420"/>
      </w:pPr>
    </w:lvl>
    <w:lvl w:ilvl="7" w:tentative="0">
      <w:start w:val="1"/>
      <w:numFmt w:val="lowerLetter"/>
      <w:lvlText w:val="%8)"/>
      <w:lvlJc w:val="left"/>
      <w:pPr>
        <w:ind w:left="4505" w:hanging="420"/>
      </w:pPr>
    </w:lvl>
    <w:lvl w:ilvl="8" w:tentative="0">
      <w:start w:val="1"/>
      <w:numFmt w:val="lowerRoman"/>
      <w:lvlText w:val="%9."/>
      <w:lvlJc w:val="right"/>
      <w:pPr>
        <w:ind w:left="4925" w:hanging="420"/>
      </w:pPr>
    </w:lvl>
  </w:abstractNum>
  <w:abstractNum w:abstractNumId="9">
    <w:nsid w:val="336C6ACE"/>
    <w:multiLevelType w:val="multilevel"/>
    <w:tmpl w:val="336C6AC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D2F0700"/>
    <w:multiLevelType w:val="multilevel"/>
    <w:tmpl w:val="3D2F070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E504EFB"/>
    <w:multiLevelType w:val="multilevel"/>
    <w:tmpl w:val="3E504EF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0C87812"/>
    <w:multiLevelType w:val="multilevel"/>
    <w:tmpl w:val="40C8781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53414C2"/>
    <w:multiLevelType w:val="multilevel"/>
    <w:tmpl w:val="453414C2"/>
    <w:lvl w:ilvl="0" w:tentative="0">
      <w:start w:val="1"/>
      <w:numFmt w:val="decimal"/>
      <w:lvlText w:val="(%1)"/>
      <w:lvlJc w:val="left"/>
      <w:pPr>
        <w:tabs>
          <w:tab w:val="left" w:pos="846"/>
        </w:tabs>
        <w:ind w:left="846" w:hanging="420"/>
      </w:pPr>
      <w:rPr>
        <w:rFonts w:hint="eastAsia"/>
      </w:rPr>
    </w:lvl>
    <w:lvl w:ilvl="1" w:tentative="0">
      <w:start w:val="1"/>
      <w:numFmt w:val="decimal"/>
      <w:lvlText w:val="（%2）"/>
      <w:lvlJc w:val="left"/>
      <w:pPr>
        <w:ind w:left="1566" w:hanging="720"/>
      </w:pPr>
      <w:rPr>
        <w:rFonts w:hint="default"/>
        <w:lang w:val="en-US"/>
      </w:rPr>
    </w:lvl>
    <w:lvl w:ilvl="2" w:tentative="0">
      <w:start w:val="1"/>
      <w:numFmt w:val="bullet"/>
      <w:lvlText w:val=""/>
      <w:lvlJc w:val="left"/>
      <w:pPr>
        <w:tabs>
          <w:tab w:val="left" w:pos="1686"/>
        </w:tabs>
        <w:ind w:left="1686" w:hanging="420"/>
      </w:pPr>
      <w:rPr>
        <w:rFonts w:hint="default" w:ascii="Wingdings" w:hAnsi="Wingdings"/>
      </w:rPr>
    </w:lvl>
    <w:lvl w:ilvl="3" w:tentative="0">
      <w:start w:val="1"/>
      <w:numFmt w:val="bullet"/>
      <w:lvlText w:val=""/>
      <w:lvlJc w:val="left"/>
      <w:pPr>
        <w:tabs>
          <w:tab w:val="left" w:pos="2106"/>
        </w:tabs>
        <w:ind w:left="2106" w:hanging="420"/>
      </w:pPr>
      <w:rPr>
        <w:rFonts w:hint="default" w:ascii="Wingdings" w:hAnsi="Wingdings"/>
      </w:rPr>
    </w:lvl>
    <w:lvl w:ilvl="4" w:tentative="0">
      <w:start w:val="1"/>
      <w:numFmt w:val="bullet"/>
      <w:lvlText w:val=""/>
      <w:lvlJc w:val="left"/>
      <w:pPr>
        <w:tabs>
          <w:tab w:val="left" w:pos="2526"/>
        </w:tabs>
        <w:ind w:left="2526" w:hanging="420"/>
      </w:pPr>
      <w:rPr>
        <w:rFonts w:hint="default" w:ascii="Wingdings" w:hAnsi="Wingdings"/>
      </w:rPr>
    </w:lvl>
    <w:lvl w:ilvl="5" w:tentative="0">
      <w:start w:val="1"/>
      <w:numFmt w:val="bullet"/>
      <w:lvlText w:val=""/>
      <w:lvlJc w:val="left"/>
      <w:pPr>
        <w:tabs>
          <w:tab w:val="left" w:pos="2946"/>
        </w:tabs>
        <w:ind w:left="2946" w:hanging="420"/>
      </w:pPr>
      <w:rPr>
        <w:rFonts w:hint="default" w:ascii="Wingdings" w:hAnsi="Wingdings"/>
      </w:rPr>
    </w:lvl>
    <w:lvl w:ilvl="6" w:tentative="0">
      <w:start w:val="1"/>
      <w:numFmt w:val="bullet"/>
      <w:lvlText w:val=""/>
      <w:lvlJc w:val="left"/>
      <w:pPr>
        <w:tabs>
          <w:tab w:val="left" w:pos="3366"/>
        </w:tabs>
        <w:ind w:left="3366" w:hanging="420"/>
      </w:pPr>
      <w:rPr>
        <w:rFonts w:hint="default" w:ascii="Wingdings" w:hAnsi="Wingdings"/>
      </w:rPr>
    </w:lvl>
    <w:lvl w:ilvl="7" w:tentative="0">
      <w:start w:val="1"/>
      <w:numFmt w:val="bullet"/>
      <w:lvlText w:val=""/>
      <w:lvlJc w:val="left"/>
      <w:pPr>
        <w:tabs>
          <w:tab w:val="left" w:pos="3786"/>
        </w:tabs>
        <w:ind w:left="3786" w:hanging="420"/>
      </w:pPr>
      <w:rPr>
        <w:rFonts w:hint="default" w:ascii="Wingdings" w:hAnsi="Wingdings"/>
      </w:rPr>
    </w:lvl>
    <w:lvl w:ilvl="8" w:tentative="0">
      <w:start w:val="1"/>
      <w:numFmt w:val="bullet"/>
      <w:lvlText w:val=""/>
      <w:lvlJc w:val="left"/>
      <w:pPr>
        <w:tabs>
          <w:tab w:val="left" w:pos="4206"/>
        </w:tabs>
        <w:ind w:left="4206" w:hanging="420"/>
      </w:pPr>
      <w:rPr>
        <w:rFonts w:hint="default" w:ascii="Wingdings" w:hAnsi="Wingdings"/>
      </w:rPr>
    </w:lvl>
  </w:abstractNum>
  <w:abstractNum w:abstractNumId="14">
    <w:nsid w:val="46531C4D"/>
    <w:multiLevelType w:val="multilevel"/>
    <w:tmpl w:val="46531C4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A87680A"/>
    <w:multiLevelType w:val="multilevel"/>
    <w:tmpl w:val="4A87680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4FF00C9"/>
    <w:multiLevelType w:val="multilevel"/>
    <w:tmpl w:val="54FF00C9"/>
    <w:lvl w:ilvl="0" w:tentative="0">
      <w:start w:val="1"/>
      <w:numFmt w:val="decimal"/>
      <w:lvlText w:val="%1"/>
      <w:lvlJc w:val="left"/>
      <w:pPr>
        <w:ind w:left="425" w:hanging="425"/>
      </w:pPr>
      <w:rPr>
        <w:rFonts w:hint="eastAsia"/>
        <w:sz w:val="32"/>
        <w:szCs w:val="32"/>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7">
    <w:nsid w:val="579D7BA9"/>
    <w:multiLevelType w:val="multilevel"/>
    <w:tmpl w:val="579D7BA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5DFC64DC"/>
    <w:multiLevelType w:val="multilevel"/>
    <w:tmpl w:val="5DFC64DC"/>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0F27865"/>
    <w:multiLevelType w:val="multilevel"/>
    <w:tmpl w:val="60F2786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8670185"/>
    <w:multiLevelType w:val="multilevel"/>
    <w:tmpl w:val="6867018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F5737D9"/>
    <w:multiLevelType w:val="multilevel"/>
    <w:tmpl w:val="6F5737D9"/>
    <w:lvl w:ilvl="0" w:tentative="0">
      <w:start w:val="1"/>
      <w:numFmt w:val="decimal"/>
      <w:lvlText w:val="（%1）"/>
      <w:lvlJc w:val="left"/>
      <w:pPr>
        <w:ind w:left="845"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2">
    <w:nsid w:val="6FD63037"/>
    <w:multiLevelType w:val="multilevel"/>
    <w:tmpl w:val="6FD6303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2F607DD"/>
    <w:multiLevelType w:val="multilevel"/>
    <w:tmpl w:val="72F607D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5D24300"/>
    <w:multiLevelType w:val="multilevel"/>
    <w:tmpl w:val="75D24300"/>
    <w:lvl w:ilvl="0" w:tentative="0">
      <w:start w:val="1"/>
      <w:numFmt w:val="decimal"/>
      <w:lvlText w:val="（%1）"/>
      <w:lvlJc w:val="left"/>
      <w:pPr>
        <w:ind w:left="1565" w:hanging="420"/>
      </w:pPr>
      <w:rPr>
        <w:rFonts w:hint="eastAsia"/>
      </w:rPr>
    </w:lvl>
    <w:lvl w:ilvl="1" w:tentative="0">
      <w:start w:val="1"/>
      <w:numFmt w:val="lowerLetter"/>
      <w:lvlText w:val="%2)"/>
      <w:lvlJc w:val="left"/>
      <w:pPr>
        <w:ind w:left="1985" w:hanging="420"/>
      </w:pPr>
    </w:lvl>
    <w:lvl w:ilvl="2" w:tentative="0">
      <w:start w:val="1"/>
      <w:numFmt w:val="lowerRoman"/>
      <w:lvlText w:val="%3."/>
      <w:lvlJc w:val="right"/>
      <w:pPr>
        <w:ind w:left="2405" w:hanging="420"/>
      </w:pPr>
    </w:lvl>
    <w:lvl w:ilvl="3" w:tentative="0">
      <w:start w:val="1"/>
      <w:numFmt w:val="decimal"/>
      <w:lvlText w:val="%4."/>
      <w:lvlJc w:val="left"/>
      <w:pPr>
        <w:ind w:left="2825" w:hanging="420"/>
      </w:pPr>
    </w:lvl>
    <w:lvl w:ilvl="4" w:tentative="0">
      <w:start w:val="1"/>
      <w:numFmt w:val="lowerLetter"/>
      <w:lvlText w:val="%5)"/>
      <w:lvlJc w:val="left"/>
      <w:pPr>
        <w:ind w:left="3245" w:hanging="420"/>
      </w:pPr>
    </w:lvl>
    <w:lvl w:ilvl="5" w:tentative="0">
      <w:start w:val="1"/>
      <w:numFmt w:val="lowerRoman"/>
      <w:lvlText w:val="%6."/>
      <w:lvlJc w:val="right"/>
      <w:pPr>
        <w:ind w:left="3665" w:hanging="420"/>
      </w:pPr>
    </w:lvl>
    <w:lvl w:ilvl="6" w:tentative="0">
      <w:start w:val="1"/>
      <w:numFmt w:val="decimal"/>
      <w:lvlText w:val="%7."/>
      <w:lvlJc w:val="left"/>
      <w:pPr>
        <w:ind w:left="4085" w:hanging="420"/>
      </w:pPr>
    </w:lvl>
    <w:lvl w:ilvl="7" w:tentative="0">
      <w:start w:val="1"/>
      <w:numFmt w:val="lowerLetter"/>
      <w:lvlText w:val="%8)"/>
      <w:lvlJc w:val="left"/>
      <w:pPr>
        <w:ind w:left="4505" w:hanging="420"/>
      </w:pPr>
    </w:lvl>
    <w:lvl w:ilvl="8" w:tentative="0">
      <w:start w:val="1"/>
      <w:numFmt w:val="lowerRoman"/>
      <w:lvlText w:val="%9."/>
      <w:lvlJc w:val="right"/>
      <w:pPr>
        <w:ind w:left="4925" w:hanging="420"/>
      </w:pPr>
    </w:lvl>
  </w:abstractNum>
  <w:abstractNum w:abstractNumId="25">
    <w:nsid w:val="7AB715A4"/>
    <w:multiLevelType w:val="multilevel"/>
    <w:tmpl w:val="7AB715A4"/>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16"/>
  </w:num>
  <w:num w:numId="5">
    <w:abstractNumId w:val="17"/>
  </w:num>
  <w:num w:numId="6">
    <w:abstractNumId w:val="6"/>
  </w:num>
  <w:num w:numId="7">
    <w:abstractNumId w:val="25"/>
  </w:num>
  <w:num w:numId="8">
    <w:abstractNumId w:val="20"/>
  </w:num>
  <w:num w:numId="9">
    <w:abstractNumId w:val="23"/>
  </w:num>
  <w:num w:numId="10">
    <w:abstractNumId w:val="15"/>
  </w:num>
  <w:num w:numId="11">
    <w:abstractNumId w:val="10"/>
  </w:num>
  <w:num w:numId="12">
    <w:abstractNumId w:val="18"/>
  </w:num>
  <w:num w:numId="13">
    <w:abstractNumId w:val="3"/>
  </w:num>
  <w:num w:numId="14">
    <w:abstractNumId w:val="19"/>
  </w:num>
  <w:num w:numId="15">
    <w:abstractNumId w:val="12"/>
  </w:num>
  <w:num w:numId="16">
    <w:abstractNumId w:val="4"/>
  </w:num>
  <w:num w:numId="17">
    <w:abstractNumId w:val="9"/>
  </w:num>
  <w:num w:numId="18">
    <w:abstractNumId w:val="22"/>
  </w:num>
  <w:num w:numId="19">
    <w:abstractNumId w:val="21"/>
  </w:num>
  <w:num w:numId="20">
    <w:abstractNumId w:val="24"/>
  </w:num>
  <w:num w:numId="21">
    <w:abstractNumId w:val="14"/>
  </w:num>
  <w:num w:numId="22">
    <w:abstractNumId w:val="8"/>
  </w:num>
  <w:num w:numId="23">
    <w:abstractNumId w:val="11"/>
  </w:num>
  <w:num w:numId="24">
    <w:abstractNumId w:val="13"/>
  </w:num>
  <w:num w:numId="25">
    <w:abstractNumId w:val="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YzA3NDU4NGE2MmU1M2UxMjZiYzE1NDUyOGVkODcifQ=="/>
  </w:docVars>
  <w:rsids>
    <w:rsidRoot w:val="2D4B1204"/>
    <w:rsid w:val="0D2C4D01"/>
    <w:rsid w:val="2D4B1204"/>
    <w:rsid w:val="4C9A03FA"/>
    <w:rsid w:val="73786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120" w:after="120" w:line="360" w:lineRule="auto"/>
      <w:outlineLvl w:val="0"/>
    </w:pPr>
    <w:rPr>
      <w:rFonts w:ascii="宋体" w:hAnsi="宋体" w:cstheme="minorBidi"/>
      <w:b/>
      <w:bCs/>
      <w:kern w:val="44"/>
      <w:sz w:val="32"/>
      <w:szCs w:val="32"/>
    </w:rPr>
  </w:style>
  <w:style w:type="paragraph" w:styleId="5">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3" w:lineRule="auto"/>
      <w:outlineLvl w:val="2"/>
    </w:pPr>
    <w:rPr>
      <w:b/>
      <w:bCs/>
      <w:sz w:val="32"/>
      <w:szCs w:val="32"/>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样式 正文"/>
    <w:basedOn w:val="3"/>
    <w:qFormat/>
    <w:uiPriority w:val="0"/>
    <w:pPr>
      <w:widowControl w:val="0"/>
      <w:adjustRightInd w:val="0"/>
      <w:snapToGrid w:val="0"/>
      <w:spacing w:line="480" w:lineRule="exact"/>
      <w:ind w:firstLine="480"/>
    </w:pPr>
    <w:rPr>
      <w:rFonts w:ascii="Times New Roman" w:hAnsi="Times New Roman" w:eastAsia="宋体" w:cs="Times New Roman"/>
      <w:kern w:val="2"/>
      <w:sz w:val="24"/>
      <w:lang w:val="en-US" w:eastAsia="zh-CN" w:bidi="ar-SA"/>
    </w:rPr>
  </w:style>
  <w:style w:type="paragraph" w:customStyle="1" w:styleId="3">
    <w:name w:val="样式 首行缩进:  2 字符"/>
    <w:basedOn w:val="1"/>
    <w:qFormat/>
    <w:uiPriority w:val="0"/>
    <w:pPr>
      <w:widowControl/>
      <w:spacing w:line="360" w:lineRule="auto"/>
      <w:ind w:firstLine="200" w:firstLineChars="200"/>
      <w:textAlignment w:val="baseline"/>
    </w:pPr>
    <w:rPr>
      <w:rFonts w:cs="宋体"/>
      <w:color w:val="000000"/>
      <w:kern w:val="0"/>
      <w:sz w:val="28"/>
      <w:szCs w:val="20"/>
      <w:u w:color="000000"/>
    </w:rPr>
  </w:style>
  <w:style w:type="paragraph" w:styleId="7">
    <w:name w:val="Normal Indent"/>
    <w:basedOn w:val="1"/>
    <w:semiHidden/>
    <w:unhideWhenUsed/>
    <w:qFormat/>
    <w:uiPriority w:val="99"/>
    <w:pPr>
      <w:ind w:firstLine="420" w:firstLineChars="200"/>
    </w:pPr>
  </w:style>
  <w:style w:type="paragraph" w:styleId="8">
    <w:name w:val="Block Text"/>
    <w:basedOn w:val="1"/>
    <w:qFormat/>
    <w:uiPriority w:val="0"/>
    <w:pPr>
      <w:spacing w:after="120"/>
      <w:ind w:left="1440" w:leftChars="700" w:right="1440" w:rightChars="700"/>
    </w:pPr>
  </w:style>
  <w:style w:type="paragraph" w:styleId="9">
    <w:name w:val="Balloon Text"/>
    <w:basedOn w:val="1"/>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20"/>
    </w:rPr>
  </w:style>
  <w:style w:type="character" w:styleId="14">
    <w:name w:val="page number"/>
    <w:basedOn w:val="13"/>
    <w:qFormat/>
    <w:uiPriority w:val="0"/>
  </w:style>
  <w:style w:type="character" w:styleId="15">
    <w:name w:val="FollowedHyperlink"/>
    <w:basedOn w:val="13"/>
    <w:qFormat/>
    <w:uiPriority w:val="99"/>
    <w:rPr>
      <w:color w:val="800080"/>
      <w:u w:val="single"/>
    </w:rPr>
  </w:style>
  <w:style w:type="character" w:customStyle="1" w:styleId="16">
    <w:name w:val="标题 2 Char"/>
    <w:qFormat/>
    <w:uiPriority w:val="0"/>
    <w:rPr>
      <w:rFonts w:ascii="Arial" w:hAnsi="Arial" w:eastAsia="黑体"/>
      <w:b/>
      <w:bCs/>
      <w:kern w:val="2"/>
      <w:sz w:val="32"/>
      <w:szCs w:val="32"/>
      <w:lang w:val="en-US" w:eastAsia="zh-CN" w:bidi="ar-SA"/>
    </w:rPr>
  </w:style>
  <w:style w:type="paragraph" w:customStyle="1" w:styleId="17">
    <w:name w:val="_正文段落"/>
    <w:basedOn w:val="1"/>
    <w:qFormat/>
    <w:uiPriority w:val="0"/>
    <w:pPr>
      <w:spacing w:line="360" w:lineRule="auto"/>
      <w:ind w:firstLine="200" w:firstLineChars="200"/>
      <w:jc w:val="left"/>
    </w:pPr>
    <w:rPr>
      <w:rFonts w:ascii="宋体" w:hAnsi="宋体"/>
      <w:sz w:val="24"/>
    </w:rPr>
  </w:style>
  <w:style w:type="paragraph" w:customStyle="1" w:styleId="18">
    <w:name w:val="表格文字"/>
    <w:basedOn w:val="1"/>
    <w:qFormat/>
    <w:uiPriority w:val="0"/>
    <w:pPr>
      <w:spacing w:beforeLines="25" w:afterLines="25"/>
      <w:ind w:firstLine="420"/>
    </w:pPr>
    <w:rPr>
      <w:rFonts w:ascii="仿宋" w:hAnsi="仿宋"/>
      <w:spacing w:val="10"/>
    </w:rPr>
  </w:style>
  <w:style w:type="paragraph" w:customStyle="1" w:styleId="19">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20">
    <w:name w:val="列出段落1"/>
    <w:basedOn w:val="1"/>
    <w:qFormat/>
    <w:uiPriority w:val="34"/>
    <w:pPr>
      <w:spacing w:line="360" w:lineRule="auto"/>
      <w:ind w:firstLine="420" w:firstLineChars="200"/>
    </w:pPr>
    <w:rPr>
      <w:sz w:val="24"/>
      <w:szCs w:val="22"/>
    </w:rPr>
  </w:style>
  <w:style w:type="paragraph" w:styleId="21">
    <w:name w:val="List Paragraph"/>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22">
    <w:name w:val="正文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customStyle="1" w:styleId="23">
    <w:name w:val=" Char Char1 Char Char Char Char Char Char Char Char Char Char Char Char Char Char"/>
    <w:basedOn w:val="1"/>
    <w:qFormat/>
    <w:uiPriority w:val="0"/>
    <w:pPr>
      <w:widowControl/>
      <w:adjustRightInd/>
      <w:spacing w:after="160" w:afterLines="0" w:line="240" w:lineRule="exact"/>
      <w:textAlignment w:val="auto"/>
    </w:pPr>
  </w:style>
  <w:style w:type="paragraph" w:customStyle="1" w:styleId="24">
    <w:name w:val="CM11"/>
    <w:basedOn w:val="25"/>
    <w:next w:val="25"/>
    <w:qFormat/>
    <w:uiPriority w:val="0"/>
    <w:rPr>
      <w:rFonts w:ascii="H Yb 1gj" w:hAnsi="Calibri" w:eastAsia="H Yb 1gj" w:cs="Times New Roman"/>
      <w:color w:val="auto"/>
      <w:lang w:eastAsia="zh-TW"/>
    </w:rPr>
  </w:style>
  <w:style w:type="paragraph" w:customStyle="1" w:styleId="2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6">
    <w:name w:val="CM17"/>
    <w:basedOn w:val="25"/>
    <w:next w:val="25"/>
    <w:qFormat/>
    <w:uiPriority w:val="0"/>
    <w:pPr>
      <w:spacing w:line="468" w:lineRule="atLeast"/>
    </w:pPr>
    <w:rPr>
      <w:rFonts w:ascii="黑体" w:eastAsia="黑体" w:cs="Times New Roman"/>
      <w:color w:val="auto"/>
    </w:rPr>
  </w:style>
  <w:style w:type="paragraph" w:customStyle="1" w:styleId="27">
    <w:name w:val="CM12"/>
    <w:basedOn w:val="25"/>
    <w:next w:val="25"/>
    <w:qFormat/>
    <w:uiPriority w:val="0"/>
    <w:pPr>
      <w:spacing w:line="311" w:lineRule="atLeast"/>
    </w:pPr>
    <w:rPr>
      <w:rFonts w:ascii="黑体...." w:hAnsi="Calibri" w:eastAsia="黑体...." w:cs="Times New Roman"/>
      <w:color w:val="auto"/>
      <w:lang w:eastAsia="zh-TW"/>
    </w:rPr>
  </w:style>
  <w:style w:type="paragraph" w:customStyle="1" w:styleId="28">
    <w:name w:val="CM13"/>
    <w:basedOn w:val="25"/>
    <w:next w:val="25"/>
    <w:qFormat/>
    <w:uiPriority w:val="0"/>
    <w:rPr>
      <w:rFonts w:ascii="黑体...." w:hAnsi="Calibri" w:eastAsia="黑体...." w:cs="Times New Roman"/>
      <w:color w:val="auto"/>
      <w:lang w:eastAsia="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21492</Words>
  <Characters>21800</Characters>
  <Lines>0</Lines>
  <Paragraphs>0</Paragraphs>
  <TotalTime>5</TotalTime>
  <ScaleCrop>false</ScaleCrop>
  <LinksUpToDate>false</LinksUpToDate>
  <CharactersWithSpaces>23082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2023-06-07T01:13:00Z</dcterms:created>
  <dc:creator>运气选手</dc:creator>
  <cp:lastModifiedBy>运气选手</cp:lastModifiedBy>
  <cp:lastPrinted>2023-06-07T01:50:00Z</cp:lastPrinted>
  <dcterms:modified xsi:type="dcterms:W3CDTF">2023-06-24T07:32:00Z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9DA7026CE49641EAB7CE481475952CE5_11</vt:lpwstr>
  </property>
</Properties>
</file>