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41" w:leftChars="-67" w:right="-197" w:rightChars="-94"/>
        <w:jc w:val="center"/>
        <w:rPr>
          <w:rFonts w:hint="eastAsia"/>
          <w:b/>
          <w:bCs/>
          <w:sz w:val="36"/>
          <w:szCs w:val="36"/>
        </w:rPr>
      </w:pPr>
      <w:r>
        <w:rPr>
          <w:rFonts w:hint="eastAsia"/>
          <w:b/>
          <w:bCs/>
          <w:sz w:val="36"/>
          <w:szCs w:val="36"/>
          <w:lang w:val="en-US" w:eastAsia="zh-CN"/>
        </w:rPr>
        <w:t>干式生化仪等设备</w:t>
      </w:r>
      <w:r>
        <w:rPr>
          <w:rFonts w:hint="eastAsia"/>
          <w:b/>
          <w:bCs/>
          <w:sz w:val="36"/>
          <w:szCs w:val="36"/>
        </w:rPr>
        <w:t>项目</w:t>
      </w:r>
    </w:p>
    <w:p>
      <w:pPr>
        <w:spacing w:line="400" w:lineRule="exact"/>
        <w:ind w:firstLine="480" w:firstLineChars="200"/>
        <w:rPr>
          <w:rFonts w:hint="eastAsia" w:ascii="宋体" w:hAnsi="宋体"/>
          <w:bCs/>
          <w:sz w:val="24"/>
        </w:rPr>
      </w:pPr>
      <w:r>
        <w:rPr>
          <w:rFonts w:hint="eastAsia" w:ascii="宋体" w:hAnsi="宋体"/>
          <w:bCs/>
          <w:sz w:val="24"/>
        </w:rPr>
        <w:t>江阴市</w:t>
      </w:r>
      <w:r>
        <w:rPr>
          <w:rFonts w:hint="eastAsia" w:ascii="宋体" w:hAnsi="宋体"/>
          <w:bCs/>
          <w:sz w:val="24"/>
          <w:lang w:val="en-US" w:eastAsia="zh-CN"/>
        </w:rPr>
        <w:t>第五</w:t>
      </w:r>
      <w:r>
        <w:rPr>
          <w:rFonts w:hint="eastAsia" w:ascii="宋体" w:hAnsi="宋体"/>
          <w:bCs/>
          <w:sz w:val="24"/>
        </w:rPr>
        <w:t>人民医院就</w:t>
      </w:r>
      <w:r>
        <w:rPr>
          <w:rFonts w:hint="eastAsia" w:ascii="宋体" w:hAnsi="宋体"/>
          <w:bCs/>
          <w:sz w:val="24"/>
          <w:lang w:val="en-US" w:eastAsia="zh-CN"/>
        </w:rPr>
        <w:t>干式生化仪等项目</w:t>
      </w:r>
      <w:r>
        <w:rPr>
          <w:rFonts w:hint="eastAsia" w:ascii="宋体" w:hAnsi="宋体"/>
          <w:bCs/>
          <w:sz w:val="24"/>
        </w:rPr>
        <w:t>进行</w:t>
      </w:r>
      <w:r>
        <w:rPr>
          <w:rFonts w:hint="eastAsia" w:ascii="宋体" w:hAnsi="宋体"/>
          <w:bCs/>
          <w:sz w:val="24"/>
          <w:lang w:eastAsia="zh-CN"/>
        </w:rPr>
        <w:t>竞争性磋商</w:t>
      </w:r>
      <w:r>
        <w:rPr>
          <w:rFonts w:hint="eastAsia" w:ascii="宋体" w:hAnsi="宋体"/>
          <w:bCs/>
          <w:sz w:val="24"/>
        </w:rPr>
        <w:t>采购。欢迎符合</w:t>
      </w:r>
      <w:r>
        <w:rPr>
          <w:rFonts w:hint="eastAsia" w:ascii="宋体" w:hAnsi="宋体"/>
          <w:bCs/>
          <w:sz w:val="24"/>
          <w:lang w:val="en-US" w:eastAsia="zh-CN"/>
        </w:rPr>
        <w:t>相</w:t>
      </w:r>
      <w:r>
        <w:rPr>
          <w:rFonts w:hint="eastAsia" w:ascii="宋体" w:hAnsi="宋体"/>
          <w:bCs/>
          <w:sz w:val="24"/>
        </w:rPr>
        <w:t>关条件的供应商参加报价:</w:t>
      </w:r>
    </w:p>
    <w:p>
      <w:pPr>
        <w:numPr>
          <w:ilvl w:val="0"/>
          <w:numId w:val="1"/>
        </w:numPr>
        <w:rPr>
          <w:rFonts w:hint="eastAsia" w:ascii="宋体" w:hAnsi="宋体"/>
          <w:bCs/>
          <w:sz w:val="24"/>
          <w:lang w:val="en-US" w:eastAsia="zh-CN"/>
        </w:rPr>
      </w:pPr>
      <w:r>
        <w:rPr>
          <w:rFonts w:hint="eastAsia" w:ascii="宋体" w:hAnsi="宋体" w:cs="楷体_GB2312"/>
          <w:b/>
          <w:sz w:val="24"/>
          <w:lang w:val="en-US" w:eastAsia="zh-CN"/>
        </w:rPr>
        <w:t>采购项目名称:</w:t>
      </w:r>
      <w:r>
        <w:rPr>
          <w:rFonts w:hint="eastAsia" w:ascii="宋体" w:hAnsi="宋体"/>
          <w:bCs/>
          <w:sz w:val="24"/>
          <w:lang w:val="en-US" w:eastAsia="zh-CN"/>
        </w:rPr>
        <w:t>纯水机1台、干式生化仪1台及牙科综合治疗椅2张</w:t>
      </w:r>
    </w:p>
    <w:p>
      <w:pPr>
        <w:numPr>
          <w:ilvl w:val="0"/>
          <w:numId w:val="1"/>
        </w:numPr>
        <w:rPr>
          <w:rFonts w:hint="eastAsia" w:ascii="宋体" w:hAnsi="宋体" w:cs="楷体_GB2312"/>
          <w:b/>
          <w:sz w:val="24"/>
          <w:lang w:val="en-US" w:eastAsia="zh-CN"/>
        </w:rPr>
      </w:pPr>
      <w:r>
        <w:rPr>
          <w:rFonts w:hint="eastAsia" w:ascii="宋体" w:hAnsi="宋体" w:cs="楷体_GB2312"/>
          <w:b/>
          <w:sz w:val="24"/>
          <w:lang w:val="en-US" w:eastAsia="zh-CN"/>
        </w:rPr>
        <w:t>采购项目要求：</w:t>
      </w:r>
    </w:p>
    <w:p>
      <w:pPr>
        <w:rPr>
          <w:rFonts w:hint="default" w:ascii="宋体" w:hAnsi="宋体" w:cs="楷体_GB2312"/>
          <w:b/>
          <w:sz w:val="24"/>
          <w:lang w:val="en-US" w:eastAsia="zh-CN"/>
        </w:rPr>
      </w:pPr>
      <w:r>
        <w:rPr>
          <w:rFonts w:hint="eastAsia" w:ascii="宋体" w:hAnsi="宋体" w:cs="楷体_GB2312"/>
          <w:b/>
          <w:sz w:val="24"/>
          <w:lang w:val="en-US" w:eastAsia="zh-CN"/>
        </w:rPr>
        <w:t>最高限价：15000元 180000元  80000元</w:t>
      </w:r>
    </w:p>
    <w:p>
      <w:pPr>
        <w:rPr>
          <w:rFonts w:hint="eastAsia" w:ascii="宋体" w:hAnsi="宋体" w:cs="宋体"/>
          <w:b/>
          <w:color w:val="000000"/>
          <w:kern w:val="0"/>
          <w:sz w:val="24"/>
          <w:lang w:bidi="ar"/>
        </w:rPr>
      </w:pPr>
      <w:r>
        <w:rPr>
          <w:rFonts w:hint="eastAsia" w:ascii="宋体" w:hAnsi="宋体" w:cs="楷体_GB2312"/>
          <w:b/>
          <w:sz w:val="24"/>
          <w:lang w:val="en-US" w:eastAsia="zh-CN"/>
        </w:rPr>
        <w:t>技术参数及功能要求：</w:t>
      </w:r>
      <w:r>
        <w:rPr>
          <w:rFonts w:hint="eastAsia" w:ascii="宋体" w:hAnsi="宋体" w:cs="宋体"/>
          <w:b/>
          <w:color w:val="000000"/>
          <w:kern w:val="0"/>
          <w:sz w:val="24"/>
          <w:lang w:eastAsia="zh-CN" w:bidi="ar"/>
        </w:rPr>
        <w:t>（</w:t>
      </w:r>
      <w:r>
        <w:rPr>
          <w:rFonts w:hint="eastAsia" w:ascii="宋体" w:hAnsi="宋体" w:cs="宋体"/>
          <w:b/>
          <w:color w:val="000000"/>
          <w:kern w:val="0"/>
          <w:sz w:val="24"/>
          <w:lang w:val="en-US" w:eastAsia="zh-CN" w:bidi="ar"/>
        </w:rPr>
        <w:t>一</w:t>
      </w:r>
      <w:r>
        <w:rPr>
          <w:rFonts w:hint="eastAsia" w:ascii="宋体" w:hAnsi="宋体" w:cs="宋体"/>
          <w:b/>
          <w:color w:val="000000"/>
          <w:kern w:val="0"/>
          <w:sz w:val="24"/>
          <w:lang w:eastAsia="zh-CN" w:bidi="ar"/>
        </w:rPr>
        <w:t>）纯水机</w:t>
      </w:r>
      <w:r>
        <w:rPr>
          <w:rFonts w:hint="eastAsia" w:ascii="宋体" w:hAnsi="宋体" w:cs="宋体"/>
          <w:b/>
          <w:color w:val="000000"/>
          <w:kern w:val="0"/>
          <w:sz w:val="24"/>
          <w:lang w:bidi="ar"/>
        </w:rPr>
        <w:t>技术要求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1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b/>
                <w:color w:val="000000"/>
                <w:kern w:val="0"/>
                <w:sz w:val="24"/>
                <w:vertAlign w:val="baseline"/>
                <w:lang w:bidi="ar"/>
              </w:rPr>
            </w:pPr>
            <w:r>
              <w:rPr>
                <w:rFonts w:hint="eastAsia"/>
              </w:rPr>
              <w:t xml:space="preserve">进水要求 </w:t>
            </w:r>
          </w:p>
        </w:tc>
        <w:tc>
          <w:tcPr>
            <w:tcW w:w="6908" w:type="dxa"/>
          </w:tcPr>
          <w:p>
            <w:pPr>
              <w:rPr>
                <w:rFonts w:hint="eastAsia"/>
              </w:rPr>
            </w:pPr>
            <w:r>
              <w:rPr>
                <w:rFonts w:hint="eastAsia"/>
              </w:rPr>
              <w:t>城市自来水:TDS&lt;200ppm，5-40℃，1.0~3.5Kg/cm</w:t>
            </w:r>
            <w:r>
              <w:rPr>
                <w:rFonts w:hint="eastAsia"/>
                <w:lang w:val="en-US" w:eastAsia="zh-CN"/>
              </w:rPr>
              <w:t>²</w:t>
            </w:r>
            <w:r>
              <w:rPr>
                <w:rFonts w:hint="eastAsia"/>
              </w:rPr>
              <w:t xml:space="preserve"> </w:t>
            </w:r>
          </w:p>
          <w:p>
            <w:pPr>
              <w:rPr>
                <w:rFonts w:hint="eastAsia" w:ascii="宋体" w:hAnsi="宋体" w:cs="宋体"/>
                <w:b/>
                <w:color w:val="000000"/>
                <w:kern w:val="0"/>
                <w:sz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b/>
                <w:color w:val="000000"/>
                <w:kern w:val="0"/>
                <w:sz w:val="24"/>
                <w:vertAlign w:val="baseline"/>
                <w:lang w:bidi="ar"/>
              </w:rPr>
            </w:pPr>
            <w:r>
              <w:rPr>
                <w:rFonts w:hint="eastAsia"/>
              </w:rPr>
              <w:t xml:space="preserve">电源要求 </w:t>
            </w:r>
          </w:p>
        </w:tc>
        <w:tc>
          <w:tcPr>
            <w:tcW w:w="6908" w:type="dxa"/>
          </w:tcPr>
          <w:p>
            <w:pPr>
              <w:rPr>
                <w:rFonts w:hint="eastAsia"/>
              </w:rPr>
            </w:pPr>
            <w:r>
              <w:rPr>
                <w:rFonts w:hint="eastAsia"/>
              </w:rPr>
              <w:t xml:space="preserve">220V/50HZ </w:t>
            </w:r>
          </w:p>
          <w:p>
            <w:pPr>
              <w:rPr>
                <w:rFonts w:hint="eastAsia" w:ascii="宋体" w:hAnsi="宋体" w:cs="宋体"/>
                <w:b/>
                <w:color w:val="000000"/>
                <w:kern w:val="0"/>
                <w:sz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b/>
                <w:color w:val="000000"/>
                <w:kern w:val="0"/>
                <w:sz w:val="24"/>
                <w:vertAlign w:val="baseline"/>
                <w:lang w:bidi="ar"/>
              </w:rPr>
            </w:pPr>
            <w:r>
              <w:rPr>
                <w:rFonts w:hint="eastAsia"/>
              </w:rPr>
              <w:t>出水量(25℃)</w:t>
            </w:r>
          </w:p>
        </w:tc>
        <w:tc>
          <w:tcPr>
            <w:tcW w:w="6908" w:type="dxa"/>
          </w:tcPr>
          <w:p>
            <w:pPr>
              <w:rPr>
                <w:rFonts w:hint="eastAsia"/>
              </w:rPr>
            </w:pPr>
            <w:r>
              <w:rPr>
                <w:rFonts w:hint="eastAsia"/>
              </w:rPr>
              <w:t xml:space="preserve"> 30-40升/小时 </w:t>
            </w:r>
          </w:p>
          <w:p>
            <w:pPr>
              <w:rPr>
                <w:rFonts w:hint="eastAsia" w:ascii="宋体" w:hAnsi="宋体" w:cs="宋体"/>
                <w:b/>
                <w:color w:val="000000"/>
                <w:kern w:val="0"/>
                <w:sz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b/>
                <w:color w:val="000000"/>
                <w:kern w:val="0"/>
                <w:sz w:val="24"/>
                <w:vertAlign w:val="baseline"/>
                <w:lang w:bidi="ar"/>
              </w:rPr>
            </w:pPr>
            <w:r>
              <w:rPr>
                <w:rFonts w:hint="eastAsia"/>
              </w:rPr>
              <w:t>瞬间取水量</w:t>
            </w:r>
          </w:p>
        </w:tc>
        <w:tc>
          <w:tcPr>
            <w:tcW w:w="6908" w:type="dxa"/>
          </w:tcPr>
          <w:p>
            <w:pPr>
              <w:rPr>
                <w:rFonts w:hint="eastAsia"/>
              </w:rPr>
            </w:pPr>
            <w:r>
              <w:rPr>
                <w:rFonts w:hint="eastAsia"/>
              </w:rPr>
              <w:t xml:space="preserve"> 1.5 升/分 </w:t>
            </w:r>
          </w:p>
          <w:p>
            <w:pPr>
              <w:rPr>
                <w:rFonts w:hint="eastAsia" w:ascii="宋体" w:hAnsi="宋体" w:cs="宋体"/>
                <w:b/>
                <w:color w:val="000000"/>
                <w:kern w:val="0"/>
                <w:sz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b/>
                <w:color w:val="000000"/>
                <w:kern w:val="0"/>
                <w:sz w:val="24"/>
                <w:vertAlign w:val="baseline"/>
                <w:lang w:bidi="ar"/>
              </w:rPr>
            </w:pPr>
            <w:r>
              <w:rPr>
                <w:rFonts w:hint="eastAsia"/>
              </w:rPr>
              <w:t xml:space="preserve">标准配置 </w:t>
            </w:r>
          </w:p>
        </w:tc>
        <w:tc>
          <w:tcPr>
            <w:tcW w:w="6908" w:type="dxa"/>
          </w:tcPr>
          <w:p>
            <w:pPr>
              <w:rPr>
                <w:rFonts w:hint="eastAsia"/>
              </w:rPr>
            </w:pPr>
            <w:r>
              <w:rPr>
                <w:rFonts w:hint="eastAsia"/>
              </w:rPr>
              <w:t xml:space="preserve">主机+纯水水箱 </w:t>
            </w:r>
          </w:p>
          <w:p>
            <w:pPr>
              <w:rPr>
                <w:rFonts w:hint="eastAsia" w:ascii="宋体" w:hAnsi="宋体" w:cs="宋体"/>
                <w:b/>
                <w:color w:val="000000"/>
                <w:kern w:val="0"/>
                <w:sz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eastAsiaTheme="minorEastAsia"/>
                <w:b/>
                <w:color w:val="000000"/>
                <w:kern w:val="0"/>
                <w:sz w:val="24"/>
                <w:vertAlign w:val="baseline"/>
                <w:lang w:eastAsia="zh-CN" w:bidi="ar"/>
              </w:rPr>
            </w:pPr>
            <w:r>
              <w:rPr>
                <w:rFonts w:hint="eastAsia"/>
                <w:lang w:eastAsia="zh-CN"/>
              </w:rPr>
              <w:t>外形尺寸</w:t>
            </w:r>
          </w:p>
        </w:tc>
        <w:tc>
          <w:tcPr>
            <w:tcW w:w="6908" w:type="dxa"/>
          </w:tcPr>
          <w:p>
            <w:pPr>
              <w:rPr>
                <w:rFonts w:hint="default" w:ascii="宋体" w:hAnsi="宋体" w:cs="宋体" w:eastAsiaTheme="minorEastAsia"/>
                <w:b/>
                <w:color w:val="000000"/>
                <w:kern w:val="0"/>
                <w:sz w:val="24"/>
                <w:vertAlign w:val="baseline"/>
                <w:lang w:val="en-US" w:eastAsia="zh-CN" w:bidi="ar"/>
              </w:rPr>
            </w:pPr>
            <w:r>
              <w:rPr>
                <w:rFonts w:hint="eastAsia"/>
                <w:lang w:eastAsia="zh-CN"/>
              </w:rPr>
              <w:t>≤</w:t>
            </w:r>
            <w:r>
              <w:rPr>
                <w:rFonts w:hint="eastAsia"/>
                <w:lang w:val="en-US" w:eastAsia="zh-CN"/>
              </w:rPr>
              <w:t>50*50*8000cm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b/>
                <w:color w:val="000000"/>
                <w:kern w:val="0"/>
                <w:sz w:val="24"/>
                <w:vertAlign w:val="baseline"/>
                <w:lang w:bidi="ar"/>
              </w:rPr>
            </w:pPr>
            <w:r>
              <w:rPr>
                <w:rFonts w:hint="eastAsia"/>
              </w:rPr>
              <w:t>数显水质监测</w:t>
            </w:r>
          </w:p>
        </w:tc>
        <w:tc>
          <w:tcPr>
            <w:tcW w:w="6908" w:type="dxa"/>
          </w:tcPr>
          <w:p>
            <w:pPr>
              <w:rPr>
                <w:rFonts w:hint="eastAsia"/>
              </w:rPr>
            </w:pPr>
            <w:r>
              <w:rPr>
                <w:rFonts w:hint="eastAsia"/>
              </w:rPr>
              <w:t xml:space="preserve">背光式LCD液晶在线式电导率/电阻率仪测定 </w:t>
            </w:r>
          </w:p>
          <w:p>
            <w:pPr>
              <w:rPr>
                <w:rFonts w:hint="eastAsia" w:ascii="宋体" w:hAnsi="宋体" w:cs="宋体"/>
                <w:b/>
                <w:color w:val="000000"/>
                <w:kern w:val="0"/>
                <w:sz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rPr>
            </w:pPr>
            <w:r>
              <w:rPr>
                <w:rFonts w:hint="eastAsia"/>
              </w:rPr>
              <w:t xml:space="preserve"> 工艺性能</w:t>
            </w:r>
          </w:p>
          <w:p>
            <w:pPr>
              <w:rPr>
                <w:rFonts w:hint="eastAsia" w:ascii="宋体" w:hAnsi="宋体" w:cs="宋体"/>
                <w:b/>
                <w:color w:val="000000"/>
                <w:kern w:val="0"/>
                <w:sz w:val="24"/>
                <w:vertAlign w:val="baseline"/>
                <w:lang w:bidi="ar"/>
              </w:rPr>
            </w:pPr>
            <w:r>
              <w:rPr>
                <w:rFonts w:hint="eastAsia"/>
              </w:rPr>
              <w:t xml:space="preserve"> 自动控制功能 </w:t>
            </w:r>
          </w:p>
        </w:tc>
        <w:tc>
          <w:tcPr>
            <w:tcW w:w="6908" w:type="dxa"/>
          </w:tcPr>
          <w:p>
            <w:pPr>
              <w:rPr>
                <w:rFonts w:hint="eastAsia"/>
              </w:rPr>
            </w:pPr>
            <w:r>
              <w:rPr>
                <w:rFonts w:hint="eastAsia"/>
              </w:rPr>
              <w:t xml:space="preserve">RO 膜采用美国陶氏反渗透技术，脱盐率&gt;98%，除菌 </w:t>
            </w:r>
          </w:p>
          <w:p>
            <w:pPr>
              <w:rPr>
                <w:rFonts w:hint="eastAsia"/>
              </w:rPr>
            </w:pPr>
            <w:r>
              <w:rPr>
                <w:rFonts w:hint="eastAsia"/>
              </w:rPr>
              <w:t xml:space="preserve">率&gt;99.5%，二级核级混床保证出水水质，延长超纯柱寿命; </w:t>
            </w:r>
          </w:p>
          <w:p>
            <w:pPr>
              <w:rPr>
                <w:rFonts w:hint="eastAsia"/>
              </w:rPr>
            </w:pPr>
            <w:r>
              <w:rPr>
                <w:rFonts w:hint="eastAsia"/>
              </w:rPr>
              <w:t>一键启停，全自动压力传感器控制，自来水断水自动停机，停机自动断水，纯水箱自动补水，纯水箱水满自动停机功能，可实现24 小时无人看守工作。</w:t>
            </w:r>
          </w:p>
          <w:p>
            <w:pPr>
              <w:rPr>
                <w:rFonts w:hint="eastAsia" w:ascii="宋体" w:hAnsi="宋体" w:cs="宋体"/>
                <w:b/>
                <w:color w:val="000000"/>
                <w:kern w:val="0"/>
                <w:sz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b/>
                <w:color w:val="000000"/>
                <w:kern w:val="0"/>
                <w:sz w:val="24"/>
                <w:vertAlign w:val="baseline"/>
                <w:lang w:bidi="ar"/>
              </w:rPr>
            </w:pPr>
            <w:r>
              <w:rPr>
                <w:rFonts w:hint="eastAsia"/>
              </w:rPr>
              <w:t>指标</w:t>
            </w:r>
          </w:p>
        </w:tc>
        <w:tc>
          <w:tcPr>
            <w:tcW w:w="6908" w:type="dxa"/>
          </w:tcPr>
          <w:p>
            <w:pPr>
              <w:rPr>
                <w:rFonts w:hint="eastAsia"/>
              </w:rPr>
            </w:pPr>
            <w:r>
              <w:rPr>
                <w:rFonts w:hint="eastAsia"/>
              </w:rPr>
              <w:t xml:space="preserve"> 电阻率:18.2 MQ-cm 25℃，符合国家实验用水规格 </w:t>
            </w:r>
          </w:p>
          <w:p>
            <w:pPr>
              <w:rPr>
                <w:rFonts w:hint="eastAsia"/>
              </w:rPr>
            </w:pPr>
            <w:r>
              <w:rPr>
                <w:rFonts w:hint="eastAsia"/>
              </w:rPr>
              <w:t>GB6682-2008 一级水规格</w:t>
            </w:r>
          </w:p>
          <w:p>
            <w:pPr>
              <w:rPr>
                <w:rFonts w:hint="eastAsia" w:ascii="宋体" w:hAnsi="宋体" w:cs="宋体"/>
                <w:b/>
                <w:color w:val="000000"/>
                <w:kern w:val="0"/>
                <w:sz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Pr>
          <w:p>
            <w:pPr>
              <w:rPr>
                <w:rFonts w:hint="eastAsia" w:ascii="宋体" w:hAnsi="宋体" w:cs="宋体"/>
                <w:b/>
                <w:color w:val="000000"/>
                <w:kern w:val="0"/>
                <w:sz w:val="24"/>
                <w:vertAlign w:val="baseline"/>
                <w:lang w:bidi="ar"/>
              </w:rPr>
            </w:pPr>
            <w:r>
              <w:rPr>
                <w:rFonts w:hint="eastAsia"/>
              </w:rPr>
              <w:t>应用领域</w:t>
            </w:r>
          </w:p>
        </w:tc>
        <w:tc>
          <w:tcPr>
            <w:tcW w:w="6908" w:type="dxa"/>
          </w:tcPr>
          <w:p>
            <w:pPr>
              <w:rPr>
                <w:rFonts w:hint="eastAsia"/>
              </w:rPr>
            </w:pPr>
            <w:r>
              <w:rPr>
                <w:rFonts w:hint="eastAsia"/>
              </w:rPr>
              <w:t xml:space="preserve">广泛适用于化学、生物、制药、医学、微电子、半导体等领域， </w:t>
            </w:r>
          </w:p>
          <w:p>
            <w:pPr>
              <w:rPr>
                <w:rFonts w:hint="eastAsia"/>
              </w:rPr>
            </w:pPr>
            <w:r>
              <w:rPr>
                <w:rFonts w:hint="eastAsia"/>
              </w:rPr>
              <w:t>满足光谱分析、色谱分析、细胞培养、蛋白纯化、分子生物学等的应用要求</w:t>
            </w:r>
          </w:p>
          <w:p>
            <w:pPr>
              <w:rPr>
                <w:rFonts w:hint="eastAsia" w:ascii="宋体" w:hAnsi="宋体" w:cs="宋体"/>
                <w:b/>
                <w:color w:val="000000"/>
                <w:kern w:val="0"/>
                <w:sz w:val="24"/>
                <w:vertAlign w:val="baseline"/>
                <w:lang w:bidi="ar"/>
              </w:rPr>
            </w:pPr>
          </w:p>
        </w:tc>
      </w:tr>
    </w:tbl>
    <w:p>
      <w:pPr>
        <w:rPr>
          <w:rFonts w:hint="eastAsia"/>
        </w:rPr>
      </w:pPr>
      <w:r>
        <w:rPr>
          <w:rFonts w:hint="eastAsia"/>
        </w:rPr>
        <w:t xml:space="preserve"> </w:t>
      </w:r>
    </w:p>
    <w:p>
      <w:pPr>
        <w:rPr>
          <w:rFonts w:hint="eastAsia" w:ascii="宋体" w:hAnsi="宋体" w:cs="楷体_GB2312"/>
          <w:b/>
          <w:sz w:val="24"/>
          <w:lang w:val="en-US" w:eastAsia="zh-CN"/>
        </w:rPr>
      </w:pPr>
    </w:p>
    <w:p>
      <w:pPr>
        <w:rPr>
          <w:rFonts w:hint="default" w:eastAsiaTheme="minorEastAsia"/>
          <w:lang w:val="en-US" w:eastAsia="zh-CN"/>
        </w:rPr>
      </w:pPr>
    </w:p>
    <w:p>
      <w:pPr>
        <w:rPr>
          <w:rFonts w:hint="default" w:eastAsiaTheme="minorEastAsia"/>
          <w:lang w:val="en-US" w:eastAsia="zh-CN"/>
        </w:rPr>
      </w:pPr>
    </w:p>
    <w:p>
      <w:pPr>
        <w:numPr>
          <w:ilvl w:val="0"/>
          <w:numId w:val="0"/>
        </w:numPr>
        <w:tabs>
          <w:tab w:val="left" w:pos="630"/>
        </w:tabs>
        <w:spacing w:line="400" w:lineRule="exact"/>
        <w:rPr>
          <w:rFonts w:hint="eastAsia" w:ascii="宋体" w:hAnsi="宋体"/>
          <w:b/>
          <w:sz w:val="24"/>
          <w:lang w:val="en-US" w:eastAsia="zh-CN"/>
        </w:rPr>
      </w:pPr>
    </w:p>
    <w:p>
      <w:pPr>
        <w:numPr>
          <w:ilvl w:val="0"/>
          <w:numId w:val="0"/>
        </w:numPr>
        <w:tabs>
          <w:tab w:val="left" w:pos="630"/>
        </w:tabs>
        <w:spacing w:line="400" w:lineRule="exact"/>
        <w:rPr>
          <w:rFonts w:hint="eastAsia" w:ascii="宋体" w:hAnsi="宋体"/>
          <w:b/>
          <w:sz w:val="24"/>
          <w:lang w:val="en-US" w:eastAsia="zh-CN"/>
        </w:rPr>
      </w:pPr>
    </w:p>
    <w:p>
      <w:pPr>
        <w:rPr>
          <w:rFonts w:hint="default" w:ascii="宋体" w:hAnsi="宋体"/>
          <w:b/>
          <w:sz w:val="24"/>
          <w:lang w:val="en-US" w:eastAsia="zh-CN"/>
        </w:rPr>
      </w:pPr>
      <w:r>
        <w:rPr>
          <w:rFonts w:hint="eastAsia" w:ascii="宋体" w:hAnsi="宋体"/>
          <w:b/>
          <w:sz w:val="24"/>
          <w:lang w:val="en-US" w:eastAsia="zh-CN"/>
        </w:rPr>
        <w:t>（二）干式生化仪</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39"/>
        <w:gridCol w:w="1995"/>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rPr>
            </w:pPr>
            <w:r>
              <w:rPr>
                <w:rFonts w:hint="eastAsia"/>
              </w:rPr>
              <w:t>序</w:t>
            </w:r>
          </w:p>
          <w:p>
            <w:pPr>
              <w:rPr>
                <w:rFonts w:hint="eastAsia"/>
                <w:vertAlign w:val="baseline"/>
              </w:rPr>
            </w:pPr>
            <w:r>
              <w:rPr>
                <w:rFonts w:hint="eastAsia"/>
              </w:rPr>
              <w:t xml:space="preserve">号 </w:t>
            </w:r>
          </w:p>
        </w:tc>
        <w:tc>
          <w:tcPr>
            <w:tcW w:w="1995" w:type="dxa"/>
          </w:tcPr>
          <w:p>
            <w:pPr>
              <w:rPr>
                <w:rFonts w:hint="eastAsia"/>
                <w:vertAlign w:val="baseline"/>
              </w:rPr>
            </w:pPr>
            <w:r>
              <w:rPr>
                <w:rFonts w:hint="eastAsia"/>
              </w:rPr>
              <w:t>内容</w:t>
            </w:r>
          </w:p>
        </w:tc>
        <w:tc>
          <w:tcPr>
            <w:tcW w:w="5888" w:type="dxa"/>
          </w:tcPr>
          <w:p>
            <w:pPr>
              <w:rPr>
                <w:rFonts w:hint="eastAsia"/>
              </w:rPr>
            </w:pPr>
            <w:r>
              <w:rPr>
                <w:rFonts w:hint="eastAsia"/>
              </w:rPr>
              <w:t xml:space="preserve"> 技术参数</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1</w:t>
            </w:r>
          </w:p>
        </w:tc>
        <w:tc>
          <w:tcPr>
            <w:tcW w:w="1995" w:type="dxa"/>
          </w:tcPr>
          <w:p>
            <w:pPr>
              <w:rPr>
                <w:rFonts w:hint="eastAsia"/>
                <w:vertAlign w:val="baseline"/>
              </w:rPr>
            </w:pPr>
            <w:r>
              <w:rPr>
                <w:rFonts w:hint="eastAsia"/>
              </w:rPr>
              <w:t>仪器性质</w:t>
            </w:r>
          </w:p>
        </w:tc>
        <w:tc>
          <w:tcPr>
            <w:tcW w:w="5888" w:type="dxa"/>
          </w:tcPr>
          <w:p>
            <w:pPr>
              <w:rPr>
                <w:rFonts w:hint="eastAsia"/>
                <w:vertAlign w:val="baseline"/>
              </w:rPr>
            </w:pPr>
            <w:r>
              <w:rPr>
                <w:rFonts w:hint="eastAsia"/>
              </w:rPr>
              <w:t xml:space="preserve"> 全自动干式生化分析仪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2</w:t>
            </w:r>
          </w:p>
        </w:tc>
        <w:tc>
          <w:tcPr>
            <w:tcW w:w="1995" w:type="dxa"/>
          </w:tcPr>
          <w:p>
            <w:pPr>
              <w:rPr>
                <w:rFonts w:hint="eastAsia"/>
                <w:vertAlign w:val="baseline"/>
              </w:rPr>
            </w:pPr>
            <w:r>
              <w:rPr>
                <w:rFonts w:hint="eastAsia"/>
              </w:rPr>
              <w:t xml:space="preserve">标本类型 </w:t>
            </w:r>
          </w:p>
        </w:tc>
        <w:tc>
          <w:tcPr>
            <w:tcW w:w="5888" w:type="dxa"/>
          </w:tcPr>
          <w:p>
            <w:pPr>
              <w:rPr>
                <w:rFonts w:hint="eastAsia"/>
              </w:rPr>
            </w:pPr>
            <w:r>
              <w:rPr>
                <w:rFonts w:hint="eastAsia"/>
              </w:rPr>
              <w:t>全血、血清、血浆、尿液</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3</w:t>
            </w:r>
          </w:p>
        </w:tc>
        <w:tc>
          <w:tcPr>
            <w:tcW w:w="1995" w:type="dxa"/>
          </w:tcPr>
          <w:p>
            <w:pPr>
              <w:rPr>
                <w:rFonts w:hint="eastAsia"/>
                <w:vertAlign w:val="baseline"/>
              </w:rPr>
            </w:pPr>
            <w:r>
              <w:rPr>
                <w:rFonts w:hint="eastAsia"/>
              </w:rPr>
              <w:t>样本量</w:t>
            </w:r>
          </w:p>
        </w:tc>
        <w:tc>
          <w:tcPr>
            <w:tcW w:w="5888" w:type="dxa"/>
          </w:tcPr>
          <w:p>
            <w:pPr>
              <w:rPr>
                <w:rFonts w:hint="eastAsia"/>
              </w:rPr>
            </w:pPr>
            <w:r>
              <w:rPr>
                <w:rFonts w:hint="eastAsia"/>
              </w:rPr>
              <w:t xml:space="preserve"> 每测试10ul的样本量，电解质50ul三项目</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4</w:t>
            </w:r>
          </w:p>
        </w:tc>
        <w:tc>
          <w:tcPr>
            <w:tcW w:w="1995" w:type="dxa"/>
          </w:tcPr>
          <w:p>
            <w:pPr>
              <w:rPr>
                <w:rFonts w:hint="eastAsia"/>
                <w:vertAlign w:val="baseline"/>
              </w:rPr>
            </w:pPr>
            <w:r>
              <w:rPr>
                <w:rFonts w:hint="eastAsia"/>
              </w:rPr>
              <w:t xml:space="preserve">测试载体 </w:t>
            </w:r>
          </w:p>
        </w:tc>
        <w:tc>
          <w:tcPr>
            <w:tcW w:w="5888" w:type="dxa"/>
          </w:tcPr>
          <w:p>
            <w:pPr>
              <w:rPr>
                <w:rFonts w:hint="eastAsia"/>
                <w:vertAlign w:val="baseline"/>
              </w:rPr>
            </w:pPr>
            <w:r>
              <w:rPr>
                <w:rFonts w:hint="eastAsia"/>
              </w:rPr>
              <w:t>多层化学涂膜干试剂片，具备展开层，反射层，反应层和透明支持体结构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5</w:t>
            </w:r>
          </w:p>
        </w:tc>
        <w:tc>
          <w:tcPr>
            <w:tcW w:w="1995" w:type="dxa"/>
          </w:tcPr>
          <w:p>
            <w:pPr>
              <w:rPr>
                <w:rFonts w:hint="eastAsia"/>
                <w:vertAlign w:val="baseline"/>
              </w:rPr>
            </w:pPr>
            <w:r>
              <w:rPr>
                <w:rFonts w:hint="eastAsia"/>
              </w:rPr>
              <w:t>测试原理</w:t>
            </w:r>
          </w:p>
        </w:tc>
        <w:tc>
          <w:tcPr>
            <w:tcW w:w="5888" w:type="dxa"/>
          </w:tcPr>
          <w:p>
            <w:pPr>
              <w:rPr>
                <w:rFonts w:hint="eastAsia"/>
                <w:vertAlign w:val="baseline"/>
              </w:rPr>
            </w:pPr>
            <w:r>
              <w:rPr>
                <w:rFonts w:hint="eastAsia"/>
              </w:rPr>
              <w:t xml:space="preserve"> 比色法、免疫法、离子选择电极法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6</w:t>
            </w:r>
          </w:p>
        </w:tc>
        <w:tc>
          <w:tcPr>
            <w:tcW w:w="1995" w:type="dxa"/>
          </w:tcPr>
          <w:p>
            <w:pPr>
              <w:rPr>
                <w:rFonts w:hint="eastAsia"/>
                <w:vertAlign w:val="baseline"/>
              </w:rPr>
            </w:pPr>
            <w:r>
              <w:rPr>
                <w:rFonts w:hint="eastAsia"/>
              </w:rPr>
              <w:t>测试项目</w:t>
            </w:r>
          </w:p>
        </w:tc>
        <w:tc>
          <w:tcPr>
            <w:tcW w:w="5888" w:type="dxa"/>
          </w:tcPr>
          <w:p>
            <w:pPr>
              <w:rPr>
                <w:rFonts w:hint="eastAsia"/>
              </w:rPr>
            </w:pPr>
            <w:r>
              <w:rPr>
                <w:rFonts w:hint="eastAsia"/>
              </w:rPr>
              <w:t>肝肾功能，电解质，心肌，急诊，血脂等28种测试项目</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7</w:t>
            </w:r>
          </w:p>
        </w:tc>
        <w:tc>
          <w:tcPr>
            <w:tcW w:w="1995" w:type="dxa"/>
          </w:tcPr>
          <w:p>
            <w:pPr>
              <w:rPr>
                <w:rFonts w:hint="eastAsia"/>
                <w:vertAlign w:val="baseline"/>
              </w:rPr>
            </w:pPr>
            <w:r>
              <w:rPr>
                <w:rFonts w:hint="eastAsia"/>
              </w:rPr>
              <w:t>测试速度</w:t>
            </w:r>
          </w:p>
        </w:tc>
        <w:tc>
          <w:tcPr>
            <w:tcW w:w="5888" w:type="dxa"/>
          </w:tcPr>
          <w:p>
            <w:pPr>
              <w:rPr>
                <w:rFonts w:hint="eastAsia"/>
                <w:vertAlign w:val="baseline"/>
              </w:rPr>
            </w:pPr>
            <w:r>
              <w:rPr>
                <w:rFonts w:hint="eastAsia"/>
                <w:lang w:eastAsia="zh-CN"/>
              </w:rPr>
              <w:t>≥</w:t>
            </w:r>
            <w:r>
              <w:rPr>
                <w:rFonts w:hint="eastAsia"/>
              </w:rPr>
              <w:t>126 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8</w:t>
            </w:r>
          </w:p>
        </w:tc>
        <w:tc>
          <w:tcPr>
            <w:tcW w:w="1995" w:type="dxa"/>
          </w:tcPr>
          <w:p>
            <w:pPr>
              <w:rPr>
                <w:rFonts w:hint="eastAsia"/>
                <w:vertAlign w:val="baseline"/>
              </w:rPr>
            </w:pPr>
            <w:r>
              <w:rPr>
                <w:rFonts w:hint="eastAsia"/>
              </w:rPr>
              <w:t xml:space="preserve">测试方式 </w:t>
            </w:r>
          </w:p>
        </w:tc>
        <w:tc>
          <w:tcPr>
            <w:tcW w:w="5888" w:type="dxa"/>
          </w:tcPr>
          <w:p>
            <w:pPr>
              <w:rPr>
                <w:rFonts w:hint="eastAsia"/>
              </w:rPr>
            </w:pPr>
            <w:r>
              <w:rPr>
                <w:rFonts w:hint="eastAsia"/>
              </w:rPr>
              <w:t>电解质 K、Na、Cl 三项目在一张测试片。其他可行任意项目组合或单一测试</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eastAsiaTheme="minorEastAsia"/>
                <w:vertAlign w:val="baseline"/>
                <w:lang w:val="en-US" w:eastAsia="zh-CN"/>
              </w:rPr>
            </w:pPr>
            <w:r>
              <w:rPr>
                <w:rFonts w:hint="eastAsia"/>
                <w:vertAlign w:val="baseline"/>
                <w:lang w:val="en-US" w:eastAsia="zh-CN"/>
              </w:rPr>
              <w:t>9</w:t>
            </w:r>
          </w:p>
        </w:tc>
        <w:tc>
          <w:tcPr>
            <w:tcW w:w="1995" w:type="dxa"/>
          </w:tcPr>
          <w:p>
            <w:pPr>
              <w:rPr>
                <w:rFonts w:hint="eastAsia"/>
                <w:vertAlign w:val="baseline"/>
              </w:rPr>
            </w:pPr>
            <w:r>
              <w:rPr>
                <w:rFonts w:hint="eastAsia"/>
              </w:rPr>
              <w:t xml:space="preserve">抗干扰性 </w:t>
            </w:r>
          </w:p>
        </w:tc>
        <w:tc>
          <w:tcPr>
            <w:tcW w:w="5888" w:type="dxa"/>
          </w:tcPr>
          <w:p>
            <w:pPr>
              <w:rPr>
                <w:rFonts w:hint="eastAsia"/>
              </w:rPr>
            </w:pPr>
            <w:r>
              <w:rPr>
                <w:rFonts w:hint="eastAsia"/>
              </w:rPr>
              <w:t>将溶血,脂血和黄疸的干扰减至最小，避免浪费，节约时间与成本</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eastAsiaTheme="minorEastAsia"/>
                <w:vertAlign w:val="baseline"/>
                <w:lang w:val="en-US" w:eastAsia="zh-CN"/>
              </w:rPr>
            </w:pPr>
            <w:r>
              <w:rPr>
                <w:rFonts w:hint="eastAsia"/>
                <w:vertAlign w:val="baseline"/>
                <w:lang w:val="en-US" w:eastAsia="zh-CN"/>
              </w:rPr>
              <w:t>10</w:t>
            </w:r>
          </w:p>
        </w:tc>
        <w:tc>
          <w:tcPr>
            <w:tcW w:w="1995" w:type="dxa"/>
          </w:tcPr>
          <w:p>
            <w:pPr>
              <w:rPr>
                <w:rFonts w:hint="eastAsia"/>
                <w:vertAlign w:val="baseline"/>
              </w:rPr>
            </w:pPr>
            <w:r>
              <w:rPr>
                <w:rFonts w:hint="eastAsia"/>
              </w:rPr>
              <w:t>试剂</w:t>
            </w:r>
          </w:p>
        </w:tc>
        <w:tc>
          <w:tcPr>
            <w:tcW w:w="5888" w:type="dxa"/>
          </w:tcPr>
          <w:p>
            <w:pPr>
              <w:rPr>
                <w:rFonts w:hint="eastAsia"/>
              </w:rPr>
            </w:pPr>
            <w:r>
              <w:rPr>
                <w:rFonts w:hint="eastAsia"/>
              </w:rPr>
              <w:t>试剂干片单片包装，不冷冻、不浪费</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eastAsiaTheme="minorEastAsia"/>
                <w:vertAlign w:val="baseline"/>
                <w:lang w:val="en-US" w:eastAsia="zh-CN"/>
              </w:rPr>
            </w:pPr>
            <w:r>
              <w:rPr>
                <w:rFonts w:hint="eastAsia"/>
                <w:vertAlign w:val="baseline"/>
                <w:lang w:val="en-US" w:eastAsia="zh-CN"/>
              </w:rPr>
              <w:t>11</w:t>
            </w:r>
          </w:p>
        </w:tc>
        <w:tc>
          <w:tcPr>
            <w:tcW w:w="1995" w:type="dxa"/>
          </w:tcPr>
          <w:p>
            <w:pPr>
              <w:rPr>
                <w:rFonts w:hint="eastAsia"/>
                <w:vertAlign w:val="baseline"/>
              </w:rPr>
            </w:pPr>
            <w:r>
              <w:rPr>
                <w:rFonts w:hint="eastAsia"/>
              </w:rPr>
              <w:t>开机准备</w:t>
            </w:r>
          </w:p>
        </w:tc>
        <w:tc>
          <w:tcPr>
            <w:tcW w:w="5888" w:type="dxa"/>
          </w:tcPr>
          <w:p>
            <w:pPr>
              <w:rPr>
                <w:rFonts w:hint="eastAsia"/>
              </w:rPr>
            </w:pPr>
            <w:r>
              <w:rPr>
                <w:rFonts w:hint="eastAsia"/>
              </w:rPr>
              <w:t xml:space="preserve"> 无需开机前的繁琐准备,24小时开机,操作方便</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eastAsiaTheme="minorEastAsia"/>
                <w:vertAlign w:val="baseline"/>
                <w:lang w:val="en-US" w:eastAsia="zh-CN"/>
              </w:rPr>
            </w:pPr>
            <w:r>
              <w:rPr>
                <w:rFonts w:hint="eastAsia"/>
                <w:vertAlign w:val="baseline"/>
                <w:lang w:val="en-US" w:eastAsia="zh-CN"/>
              </w:rPr>
              <w:t>12</w:t>
            </w:r>
          </w:p>
        </w:tc>
        <w:tc>
          <w:tcPr>
            <w:tcW w:w="1995" w:type="dxa"/>
          </w:tcPr>
          <w:p>
            <w:pPr>
              <w:rPr>
                <w:rFonts w:hint="eastAsia"/>
                <w:vertAlign w:val="baseline"/>
              </w:rPr>
            </w:pPr>
            <w:r>
              <w:rPr>
                <w:rFonts w:hint="eastAsia"/>
              </w:rPr>
              <w:t>光源</w:t>
            </w:r>
          </w:p>
        </w:tc>
        <w:tc>
          <w:tcPr>
            <w:tcW w:w="5888" w:type="dxa"/>
          </w:tcPr>
          <w:p>
            <w:pPr>
              <w:rPr>
                <w:rFonts w:hint="eastAsia"/>
                <w:vertAlign w:val="baseline"/>
              </w:rPr>
            </w:pPr>
            <w:r>
              <w:rPr>
                <w:rFonts w:hint="eastAsia"/>
              </w:rPr>
              <w:t>光源在每次检测之前自动进行基准校准，确保检测的均一性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eastAsiaTheme="minorEastAsia"/>
                <w:vertAlign w:val="baseline"/>
                <w:lang w:val="en-US" w:eastAsia="zh-CN"/>
              </w:rPr>
            </w:pPr>
            <w:r>
              <w:rPr>
                <w:rFonts w:hint="eastAsia"/>
                <w:vertAlign w:val="baseline"/>
                <w:lang w:val="en-US" w:eastAsia="zh-CN"/>
              </w:rPr>
              <w:t>13</w:t>
            </w:r>
          </w:p>
        </w:tc>
        <w:tc>
          <w:tcPr>
            <w:tcW w:w="1995" w:type="dxa"/>
          </w:tcPr>
          <w:p>
            <w:pPr>
              <w:rPr>
                <w:rFonts w:hint="eastAsia"/>
                <w:vertAlign w:val="baseline"/>
              </w:rPr>
            </w:pPr>
            <w:r>
              <w:rPr>
                <w:rFonts w:hint="eastAsia"/>
              </w:rPr>
              <w:t>稀释功能</w:t>
            </w:r>
          </w:p>
        </w:tc>
        <w:tc>
          <w:tcPr>
            <w:tcW w:w="5888" w:type="dxa"/>
          </w:tcPr>
          <w:p>
            <w:pPr>
              <w:rPr>
                <w:rFonts w:hint="eastAsia"/>
                <w:vertAlign w:val="baseline"/>
              </w:rPr>
            </w:pPr>
            <w:r>
              <w:rPr>
                <w:rFonts w:hint="eastAsia"/>
              </w:rPr>
              <w:t>有自动稀释功能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eastAsiaTheme="minorEastAsia"/>
                <w:vertAlign w:val="baseline"/>
                <w:lang w:val="en-US" w:eastAsia="zh-CN"/>
              </w:rPr>
            </w:pPr>
            <w:r>
              <w:rPr>
                <w:rFonts w:hint="eastAsia"/>
                <w:vertAlign w:val="baseline"/>
                <w:lang w:val="en-US" w:eastAsia="zh-CN"/>
              </w:rPr>
              <w:t>14</w:t>
            </w:r>
          </w:p>
        </w:tc>
        <w:tc>
          <w:tcPr>
            <w:tcW w:w="1995" w:type="dxa"/>
          </w:tcPr>
          <w:p>
            <w:pPr>
              <w:rPr>
                <w:rFonts w:hint="eastAsia"/>
                <w:vertAlign w:val="baseline"/>
              </w:rPr>
            </w:pPr>
            <w:r>
              <w:rPr>
                <w:rFonts w:hint="eastAsia"/>
              </w:rPr>
              <w:t>样本监测</w:t>
            </w:r>
          </w:p>
        </w:tc>
        <w:tc>
          <w:tcPr>
            <w:tcW w:w="5888" w:type="dxa"/>
          </w:tcPr>
          <w:p>
            <w:pPr>
              <w:rPr>
                <w:rFonts w:hint="eastAsia"/>
                <w:vertAlign w:val="baseline"/>
              </w:rPr>
            </w:pPr>
            <w:r>
              <w:rPr>
                <w:rFonts w:hint="eastAsia"/>
              </w:rPr>
              <w:t>凝块监测，液面监测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eastAsia"/>
                <w:vertAlign w:val="baseline"/>
                <w:lang w:val="en-US" w:eastAsia="zh-CN"/>
              </w:rPr>
            </w:pPr>
            <w:r>
              <w:rPr>
                <w:rFonts w:hint="eastAsia"/>
                <w:vertAlign w:val="baseline"/>
                <w:lang w:val="en-US" w:eastAsia="zh-CN"/>
              </w:rPr>
              <w:t>15</w:t>
            </w:r>
          </w:p>
        </w:tc>
        <w:tc>
          <w:tcPr>
            <w:tcW w:w="1995" w:type="dxa"/>
          </w:tcPr>
          <w:p>
            <w:pPr>
              <w:rPr>
                <w:rFonts w:hint="eastAsia"/>
              </w:rPr>
            </w:pPr>
            <w:r>
              <w:rPr>
                <w:rFonts w:hint="eastAsia"/>
              </w:rPr>
              <w:t xml:space="preserve"> 校准</w:t>
            </w:r>
          </w:p>
        </w:tc>
        <w:tc>
          <w:tcPr>
            <w:tcW w:w="5888" w:type="dxa"/>
          </w:tcPr>
          <w:p>
            <w:pPr>
              <w:rPr>
                <w:rFonts w:hint="eastAsia"/>
              </w:rPr>
            </w:pPr>
            <w:r>
              <w:rPr>
                <w:rFonts w:hint="eastAsia"/>
              </w:rPr>
              <w:t>QC 磁卡校准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vertAlign w:val="baseline"/>
                <w:lang w:val="en-US" w:eastAsia="zh-CN"/>
              </w:rPr>
            </w:pPr>
            <w:r>
              <w:rPr>
                <w:rFonts w:hint="eastAsia"/>
                <w:vertAlign w:val="baseline"/>
                <w:lang w:val="en-US" w:eastAsia="zh-CN"/>
              </w:rPr>
              <w:t>16</w:t>
            </w:r>
          </w:p>
        </w:tc>
        <w:tc>
          <w:tcPr>
            <w:tcW w:w="1995" w:type="dxa"/>
          </w:tcPr>
          <w:p>
            <w:pPr>
              <w:rPr>
                <w:rFonts w:hint="eastAsia"/>
              </w:rPr>
            </w:pPr>
            <w:r>
              <w:rPr>
                <w:rFonts w:hint="eastAsia"/>
              </w:rPr>
              <w:t>管道</w:t>
            </w:r>
          </w:p>
        </w:tc>
        <w:tc>
          <w:tcPr>
            <w:tcW w:w="5888" w:type="dxa"/>
          </w:tcPr>
          <w:p>
            <w:pPr>
              <w:rPr>
                <w:rFonts w:hint="eastAsia"/>
              </w:rPr>
            </w:pPr>
            <w:r>
              <w:rPr>
                <w:rFonts w:hint="eastAsia"/>
              </w:rPr>
              <w:t>无需水和排污管道</w:t>
            </w:r>
            <w:r>
              <w:rPr>
                <w:rFonts w:hint="eastAsia"/>
                <w:lang w:val="en-US" w:eastAsia="zh-CN"/>
              </w:rPr>
              <w:t xml:space="preserve">  采用</w:t>
            </w:r>
            <w:r>
              <w:rPr>
                <w:rFonts w:hint="eastAsia"/>
              </w:rPr>
              <w:t>最少的保养</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vertAlign w:val="baseline"/>
                <w:lang w:val="en-US" w:eastAsia="zh-CN"/>
              </w:rPr>
            </w:pPr>
            <w:r>
              <w:rPr>
                <w:rFonts w:hint="eastAsia"/>
                <w:vertAlign w:val="baseline"/>
                <w:lang w:val="en-US" w:eastAsia="zh-CN"/>
              </w:rPr>
              <w:t>17</w:t>
            </w:r>
          </w:p>
        </w:tc>
        <w:tc>
          <w:tcPr>
            <w:tcW w:w="1995" w:type="dxa"/>
          </w:tcPr>
          <w:p>
            <w:pPr>
              <w:rPr>
                <w:rFonts w:hint="eastAsia"/>
              </w:rPr>
            </w:pPr>
            <w:r>
              <w:rPr>
                <w:rFonts w:hint="eastAsia"/>
              </w:rPr>
              <w:t>条形码识别系统</w:t>
            </w:r>
          </w:p>
        </w:tc>
        <w:tc>
          <w:tcPr>
            <w:tcW w:w="5888" w:type="dxa"/>
          </w:tcPr>
          <w:p>
            <w:pPr>
              <w:rPr>
                <w:rFonts w:hint="eastAsia"/>
              </w:rPr>
            </w:pPr>
            <w:r>
              <w:rPr>
                <w:rFonts w:hint="eastAsia"/>
              </w:rPr>
              <w:t>试剂条形码管理</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vertAlign w:val="baseline"/>
                <w:lang w:val="en-US" w:eastAsia="zh-CN"/>
              </w:rPr>
            </w:pPr>
            <w:r>
              <w:rPr>
                <w:rFonts w:hint="eastAsia"/>
                <w:vertAlign w:val="baseline"/>
                <w:lang w:val="en-US" w:eastAsia="zh-CN"/>
              </w:rPr>
              <w:t>18</w:t>
            </w:r>
          </w:p>
        </w:tc>
        <w:tc>
          <w:tcPr>
            <w:tcW w:w="1995" w:type="dxa"/>
          </w:tcPr>
          <w:p>
            <w:pPr>
              <w:rPr>
                <w:rFonts w:hint="eastAsia"/>
              </w:rPr>
            </w:pPr>
            <w:r>
              <w:rPr>
                <w:rFonts w:hint="eastAsia"/>
              </w:rPr>
              <w:t xml:space="preserve">环保 </w:t>
            </w:r>
          </w:p>
        </w:tc>
        <w:tc>
          <w:tcPr>
            <w:tcW w:w="5888" w:type="dxa"/>
          </w:tcPr>
          <w:p>
            <w:pPr>
              <w:rPr>
                <w:rFonts w:hint="eastAsia"/>
              </w:rPr>
            </w:pPr>
            <w:r>
              <w:rPr>
                <w:rFonts w:hint="eastAsia"/>
              </w:rPr>
              <w:t>没有上下水管道系统,真正实现“零污染”,没有排污口，所有废料都包含在已用过的干片上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9" w:type="dxa"/>
          </w:tcPr>
          <w:p>
            <w:pPr>
              <w:rPr>
                <w:rFonts w:hint="default"/>
                <w:vertAlign w:val="baseline"/>
                <w:lang w:val="en-US" w:eastAsia="zh-CN"/>
              </w:rPr>
            </w:pPr>
            <w:r>
              <w:rPr>
                <w:rFonts w:hint="eastAsia"/>
                <w:vertAlign w:val="baseline"/>
                <w:lang w:val="en-US" w:eastAsia="zh-CN"/>
              </w:rPr>
              <w:t>19</w:t>
            </w:r>
          </w:p>
        </w:tc>
        <w:tc>
          <w:tcPr>
            <w:tcW w:w="1995" w:type="dxa"/>
          </w:tcPr>
          <w:p>
            <w:pPr>
              <w:rPr>
                <w:rFonts w:hint="eastAsia"/>
              </w:rPr>
            </w:pPr>
            <w:r>
              <w:rPr>
                <w:rFonts w:hint="eastAsia"/>
              </w:rPr>
              <w:t xml:space="preserve">中文报告系统 </w:t>
            </w:r>
          </w:p>
        </w:tc>
        <w:tc>
          <w:tcPr>
            <w:tcW w:w="5888" w:type="dxa"/>
          </w:tcPr>
          <w:p>
            <w:pPr>
              <w:rPr>
                <w:rFonts w:hint="eastAsia"/>
              </w:rPr>
            </w:pPr>
            <w:r>
              <w:rPr>
                <w:rFonts w:hint="eastAsia"/>
              </w:rPr>
              <w:t>可选中文报告系统</w:t>
            </w:r>
          </w:p>
        </w:tc>
      </w:tr>
    </w:tbl>
    <w:p>
      <w:pPr>
        <w:numPr>
          <w:ilvl w:val="0"/>
          <w:numId w:val="0"/>
        </w:numPr>
        <w:tabs>
          <w:tab w:val="left" w:pos="630"/>
        </w:tabs>
        <w:spacing w:line="400" w:lineRule="exact"/>
        <w:rPr>
          <w:rFonts w:hint="default" w:ascii="等线" w:hAnsi="等线" w:eastAsia="等线" w:cs="Times New Roman"/>
          <w:kern w:val="2"/>
          <w:sz w:val="24"/>
          <w:szCs w:val="24"/>
          <w:lang w:val="en-US" w:eastAsia="zh-CN" w:bidi="ar-SA"/>
        </w:rPr>
      </w:pPr>
    </w:p>
    <w:p>
      <w:pPr>
        <w:numPr>
          <w:ilvl w:val="0"/>
          <w:numId w:val="2"/>
        </w:numPr>
        <w:tabs>
          <w:tab w:val="left" w:pos="630"/>
        </w:tabs>
        <w:spacing w:line="400" w:lineRule="exact"/>
        <w:rPr>
          <w:rFonts w:hint="default" w:ascii="等线" w:hAnsi="等线" w:eastAsia="等线" w:cs="Times New Roman"/>
          <w:kern w:val="2"/>
          <w:sz w:val="24"/>
          <w:szCs w:val="24"/>
          <w:lang w:val="en-US" w:eastAsia="zh-CN" w:bidi="ar-SA"/>
        </w:rPr>
      </w:pPr>
      <w:r>
        <w:rPr>
          <w:rFonts w:hint="eastAsia" w:ascii="等线" w:hAnsi="等线" w:eastAsia="等线" w:cs="Times New Roman"/>
          <w:kern w:val="2"/>
          <w:sz w:val="24"/>
          <w:szCs w:val="24"/>
          <w:lang w:val="en-US" w:eastAsia="zh-CN" w:bidi="ar-SA"/>
        </w:rPr>
        <w:t>牙科综合治疗椅</w:t>
      </w:r>
    </w:p>
    <w:p>
      <w:pPr>
        <w:rPr>
          <w:rFonts w:hint="eastAsia"/>
          <w:lang w:val="en-US" w:eastAsia="zh-CN"/>
        </w:rPr>
      </w:pPr>
      <w:r>
        <w:rPr>
          <w:rFonts w:hint="eastAsia"/>
          <w:lang w:val="zh-CN" w:eastAsia="zh-CN"/>
        </w:rPr>
        <w:t>1﹑牙科椅为间歇工作制，连续加载时间不超过15min，持续率不超过60％；牙椅负载≥135kg</w:t>
      </w:r>
      <w:r>
        <w:rPr>
          <w:rFonts w:hint="eastAsia"/>
          <w:lang w:val="en-US" w:eastAsia="zh-CN"/>
        </w:rPr>
        <w:t xml:space="preserve"> ；使用期限≥10年。</w:t>
      </w:r>
    </w:p>
    <w:p>
      <w:pPr>
        <w:rPr>
          <w:rFonts w:hint="eastAsia"/>
          <w:lang w:val="en-US" w:eastAsia="zh-CN"/>
        </w:rPr>
      </w:pPr>
      <w:r>
        <w:rPr>
          <w:rFonts w:hint="eastAsia"/>
          <w:lang w:val="en-US" w:eastAsia="zh-CN"/>
        </w:rPr>
        <w:t>2、</w:t>
      </w:r>
      <w:r>
        <w:rPr>
          <w:rFonts w:hint="eastAsia"/>
          <w:lang w:val="zh-CN" w:eastAsia="zh-CN"/>
        </w:rPr>
        <w:t>电源：220V</w:t>
      </w:r>
      <w:r>
        <w:rPr>
          <w:rFonts w:hint="eastAsia"/>
          <w:lang w:val="en-US" w:eastAsia="zh-CN"/>
        </w:rPr>
        <w:t>±10％  50Hz ， 输入功率：800VA。</w:t>
      </w:r>
    </w:p>
    <w:p>
      <w:pPr>
        <w:rPr>
          <w:rFonts w:hint="eastAsia"/>
          <w:lang w:val="zh-CN" w:eastAsia="zh-CN"/>
        </w:rPr>
      </w:pPr>
      <w:r>
        <w:rPr>
          <w:rFonts w:hint="eastAsia"/>
          <w:lang w:val="en-US" w:eastAsia="zh-CN"/>
        </w:rPr>
        <w:t>3、</w:t>
      </w:r>
      <w:r>
        <w:rPr>
          <w:rFonts w:hint="eastAsia"/>
          <w:lang w:val="zh-CN" w:eastAsia="zh-CN"/>
        </w:rPr>
        <w:t xml:space="preserve">熔断丝规格：总网电源：RFl—20  500～20 </w:t>
      </w:r>
      <w:r>
        <w:rPr>
          <w:rFonts w:hint="eastAsia"/>
          <w:lang w:val="en-US" w:eastAsia="zh-CN"/>
        </w:rPr>
        <w:t>6</w:t>
      </w:r>
      <w:r>
        <w:rPr>
          <w:rFonts w:hint="eastAsia"/>
          <w:lang w:val="zh-CN" w:eastAsia="zh-CN"/>
        </w:rPr>
        <w:t>A。</w:t>
      </w:r>
    </w:p>
    <w:p>
      <w:pPr>
        <w:rPr>
          <w:rFonts w:hint="eastAsia"/>
          <w:lang w:val="zh-CN" w:eastAsia="zh-CN"/>
        </w:rPr>
      </w:pPr>
      <w:r>
        <w:rPr>
          <w:rFonts w:hint="eastAsia"/>
          <w:lang w:val="en-US" w:eastAsia="zh-CN"/>
        </w:rPr>
        <w:t>4、</w:t>
      </w:r>
      <w:r>
        <w:rPr>
          <w:rFonts w:hint="eastAsia"/>
          <w:lang w:val="zh-CN" w:eastAsia="zh-CN"/>
        </w:rPr>
        <w:t>牙科椅控制板：RFl—20  500～20  l</w:t>
      </w:r>
      <w:r>
        <w:rPr>
          <w:rFonts w:hint="eastAsia"/>
          <w:lang w:val="en-US" w:eastAsia="zh-CN"/>
        </w:rPr>
        <w:t>0</w:t>
      </w:r>
      <w:r>
        <w:rPr>
          <w:rFonts w:hint="eastAsia"/>
          <w:lang w:val="zh-CN" w:eastAsia="zh-CN"/>
        </w:rPr>
        <w:t>A。</w:t>
      </w:r>
    </w:p>
    <w:p>
      <w:pPr>
        <w:rPr>
          <w:rFonts w:hint="eastAsia"/>
          <w:lang w:val="zh-CN" w:eastAsia="zh-CN"/>
        </w:rPr>
      </w:pPr>
      <w:r>
        <w:rPr>
          <w:rFonts w:hint="eastAsia"/>
          <w:lang w:val="en-US" w:eastAsia="zh-CN"/>
        </w:rPr>
        <w:t>5、</w:t>
      </w:r>
      <w:r>
        <w:rPr>
          <w:rFonts w:hint="eastAsia"/>
          <w:lang w:val="zh-CN" w:eastAsia="zh-CN"/>
        </w:rPr>
        <w:t>LED观片灯： 24V～7VA 。</w:t>
      </w:r>
    </w:p>
    <w:p>
      <w:pPr>
        <w:rPr>
          <w:rFonts w:hint="eastAsia"/>
          <w:lang w:val="zh-CN" w:eastAsia="zh-CN"/>
        </w:rPr>
      </w:pPr>
      <w:r>
        <w:rPr>
          <w:rFonts w:hint="eastAsia"/>
          <w:lang w:val="en-US" w:eastAsia="zh-CN"/>
        </w:rPr>
        <w:t>6、</w:t>
      </w:r>
      <w:r>
        <w:rPr>
          <w:rFonts w:hint="eastAsia"/>
          <w:lang w:val="zh-CN" w:eastAsia="zh-CN"/>
        </w:rPr>
        <w:t>牙椅电机：24V～</w:t>
      </w:r>
      <w:r>
        <w:rPr>
          <w:rFonts w:hint="eastAsia"/>
          <w:lang w:val="en-US" w:eastAsia="zh-CN"/>
        </w:rPr>
        <w:t>132</w:t>
      </w:r>
      <w:r>
        <w:rPr>
          <w:rFonts w:hint="eastAsia"/>
          <w:lang w:val="zh-CN" w:eastAsia="zh-CN"/>
        </w:rPr>
        <w:t>VA。</w:t>
      </w:r>
    </w:p>
    <w:p>
      <w:pPr>
        <w:rPr>
          <w:rFonts w:hint="eastAsia"/>
          <w:lang w:val="zh-CN" w:eastAsia="zh-CN"/>
        </w:rPr>
      </w:pPr>
      <w:r>
        <w:rPr>
          <w:rFonts w:hint="eastAsia"/>
        </w:rPr>
        <w:t>★</w:t>
      </w:r>
      <w:r>
        <w:rPr>
          <w:rFonts w:hint="eastAsia"/>
          <w:lang w:val="en-US" w:eastAsia="zh-CN"/>
        </w:rPr>
        <w:t>7、具有黄﹑白光反射式光源的</w:t>
      </w:r>
      <w:r>
        <w:rPr>
          <w:rFonts w:hint="eastAsia"/>
          <w:lang w:val="zh-CN" w:eastAsia="zh-CN"/>
        </w:rPr>
        <w:t>LED口腔灯：12V-24V～</w:t>
      </w:r>
      <w:r>
        <w:rPr>
          <w:rFonts w:hint="eastAsia"/>
          <w:lang w:val="en-US" w:eastAsia="zh-CN"/>
        </w:rPr>
        <w:t>8</w:t>
      </w:r>
      <w:r>
        <w:rPr>
          <w:rFonts w:hint="eastAsia"/>
          <w:lang w:val="zh-CN" w:eastAsia="zh-CN"/>
        </w:rPr>
        <w:t>VA；</w:t>
      </w:r>
      <w:r>
        <w:rPr>
          <w:rFonts w:hint="eastAsia"/>
          <w:lang w:val="en-US" w:eastAsia="zh-CN"/>
        </w:rPr>
        <w:t>灯转轴及灯手柄内架采用金属制品，避免了传统的塑料制品因老化而断裂。</w:t>
      </w:r>
    </w:p>
    <w:p>
      <w:pPr>
        <w:rPr>
          <w:rFonts w:hint="eastAsia"/>
          <w:lang w:val="zh-CN" w:eastAsia="zh-CN"/>
        </w:rPr>
      </w:pPr>
      <w:r>
        <w:rPr>
          <w:rFonts w:hint="eastAsia"/>
          <w:lang w:val="en-US" w:eastAsia="zh-CN"/>
        </w:rPr>
        <w:t>8、</w:t>
      </w:r>
      <w:r>
        <w:rPr>
          <w:rFonts w:hint="eastAsia"/>
          <w:lang w:val="zh-CN" w:eastAsia="zh-CN"/>
        </w:rPr>
        <w:t>加热器：24V～120VA；</w:t>
      </w:r>
      <w:r>
        <w:rPr>
          <w:rFonts w:hint="eastAsia"/>
          <w:lang w:val="en-US" w:eastAsia="zh-CN"/>
        </w:rPr>
        <w:t>外加热式防干烧的</w:t>
      </w:r>
      <w:r>
        <w:rPr>
          <w:rFonts w:hint="eastAsia"/>
          <w:lang w:val="zh-CN" w:eastAsia="zh-CN"/>
        </w:rPr>
        <w:t>加热器，</w:t>
      </w:r>
      <w:r>
        <w:rPr>
          <w:rFonts w:hint="eastAsia"/>
          <w:lang w:val="en-US" w:eastAsia="zh-CN"/>
        </w:rPr>
        <w:t>可避免因在加热棒上附着水垢而改变水质及加热效果。</w:t>
      </w:r>
    </w:p>
    <w:p>
      <w:pPr>
        <w:rPr>
          <w:rFonts w:hint="eastAsia"/>
          <w:lang w:val="en-US" w:eastAsia="zh-CN"/>
        </w:rPr>
      </w:pPr>
      <w:r>
        <w:rPr>
          <w:rFonts w:hint="eastAsia"/>
        </w:rPr>
        <w:t>★</w:t>
      </w:r>
      <w:r>
        <w:rPr>
          <w:rFonts w:hint="eastAsia"/>
          <w:lang w:val="en-US" w:eastAsia="zh-CN"/>
        </w:rPr>
        <w:t>9、</w:t>
      </w:r>
      <w:r>
        <w:rPr>
          <w:rFonts w:hint="eastAsia"/>
          <w:lang w:val="zh-CN" w:eastAsia="zh-CN"/>
        </w:rPr>
        <w:t>牙科椅(座垫中心)≤380 mm～7</w:t>
      </w:r>
      <w:r>
        <w:rPr>
          <w:rFonts w:hint="eastAsia"/>
          <w:lang w:val="en-US" w:eastAsia="zh-CN"/>
        </w:rPr>
        <w:t>6</w:t>
      </w:r>
      <w:r>
        <w:rPr>
          <w:rFonts w:hint="eastAsia"/>
          <w:lang w:val="zh-CN" w:eastAsia="zh-CN"/>
        </w:rPr>
        <w:t>0 mm。</w:t>
      </w:r>
    </w:p>
    <w:p>
      <w:pPr>
        <w:rPr>
          <w:rFonts w:hint="eastAsia"/>
          <w:lang w:val="en-US" w:eastAsia="zh-CN"/>
        </w:rPr>
      </w:pPr>
      <w:r>
        <w:rPr>
          <w:rFonts w:hint="eastAsia"/>
          <w:lang w:val="en-US" w:eastAsia="zh-CN"/>
        </w:rPr>
        <w:t>10、采用角度传感器进行椅位记忆，椅位记忆永不丢失。</w:t>
      </w:r>
    </w:p>
    <w:p>
      <w:pPr>
        <w:rPr>
          <w:rFonts w:hint="eastAsia"/>
          <w:lang w:val="en-US" w:eastAsia="zh-CN"/>
        </w:rPr>
      </w:pPr>
      <w:r>
        <w:rPr>
          <w:rFonts w:hint="eastAsia"/>
          <w:lang w:val="en-US" w:eastAsia="zh-CN"/>
        </w:rPr>
        <w:t>11、牙椅具有可设置的灯椅联动，冲盂漱口联动等联动功能</w:t>
      </w:r>
    </w:p>
    <w:p>
      <w:pPr>
        <w:rPr>
          <w:rFonts w:hint="eastAsia"/>
          <w:lang w:val="zh-CN" w:eastAsia="zh-CN"/>
        </w:rPr>
      </w:pPr>
      <w:r>
        <w:rPr>
          <w:rFonts w:hint="eastAsia"/>
        </w:rPr>
        <w:t>★</w:t>
      </w:r>
      <w:r>
        <w:rPr>
          <w:rFonts w:hint="eastAsia"/>
          <w:lang w:val="en-US" w:eastAsia="zh-CN"/>
        </w:rPr>
        <w:t>12、采用带缓慢启动的治疗系统，可消除启停带来的顿挫感，运行平稳，体感舒适。</w:t>
      </w:r>
    </w:p>
    <w:p>
      <w:pPr>
        <w:rPr>
          <w:rFonts w:hint="eastAsia"/>
          <w:lang w:val="en-US" w:eastAsia="zh-CN"/>
        </w:rPr>
      </w:pPr>
      <w:r>
        <w:rPr>
          <w:rFonts w:hint="eastAsia"/>
          <w:lang w:val="en-US" w:eastAsia="zh-CN"/>
        </w:rPr>
        <w:t>13、</w:t>
      </w:r>
      <w:r>
        <w:rPr>
          <w:rFonts w:hint="eastAsia"/>
          <w:lang w:val="zh-CN" w:eastAsia="zh-CN"/>
        </w:rPr>
        <w:t>靠背转角：</w:t>
      </w:r>
      <w:r>
        <w:rPr>
          <w:rFonts w:hint="eastAsia"/>
          <w:lang w:val="en-US" w:eastAsia="zh-CN"/>
        </w:rPr>
        <w:t>-5°～70°。</w:t>
      </w:r>
    </w:p>
    <w:p>
      <w:pPr>
        <w:rPr>
          <w:rFonts w:hint="eastAsia"/>
          <w:lang w:val="en-US" w:eastAsia="zh-CN"/>
        </w:rPr>
      </w:pPr>
      <w:r>
        <w:rPr>
          <w:rFonts w:hint="eastAsia"/>
          <w:lang w:val="en-US" w:eastAsia="zh-CN"/>
        </w:rPr>
        <w:t>14、</w:t>
      </w:r>
      <w:r>
        <w:rPr>
          <w:rFonts w:hint="eastAsia"/>
          <w:lang w:val="zh-CN" w:eastAsia="zh-CN"/>
        </w:rPr>
        <w:t>器械横臂转角≥100</w:t>
      </w:r>
      <w:r>
        <w:rPr>
          <w:rFonts w:hint="eastAsia"/>
          <w:lang w:val="en-US" w:eastAsia="zh-CN"/>
        </w:rPr>
        <w:t>°。</w:t>
      </w:r>
    </w:p>
    <w:p>
      <w:pPr>
        <w:rPr>
          <w:rFonts w:hint="eastAsia"/>
          <w:lang w:val="en-US" w:eastAsia="zh-CN"/>
        </w:rPr>
      </w:pPr>
      <w:r>
        <w:rPr>
          <w:rFonts w:hint="eastAsia"/>
          <w:lang w:val="en-US" w:eastAsia="zh-CN"/>
        </w:rPr>
        <w:t>15、</w:t>
      </w:r>
      <w:r>
        <w:rPr>
          <w:rFonts w:hint="eastAsia"/>
          <w:lang w:val="zh-CN" w:eastAsia="zh-CN"/>
        </w:rPr>
        <w:t>平衡弹簧臂转角≥200</w:t>
      </w:r>
      <w:r>
        <w:rPr>
          <w:rFonts w:hint="eastAsia"/>
          <w:lang w:val="en-US" w:eastAsia="zh-CN"/>
        </w:rPr>
        <w:t>°，上下移动范围≥550 mm。</w:t>
      </w:r>
    </w:p>
    <w:p>
      <w:pPr>
        <w:rPr>
          <w:rFonts w:hint="eastAsia"/>
          <w:lang w:val="en-US" w:eastAsia="zh-CN"/>
        </w:rPr>
      </w:pPr>
      <w:r>
        <w:rPr>
          <w:rFonts w:hint="eastAsia"/>
          <w:lang w:val="en-US" w:eastAsia="zh-CN"/>
        </w:rPr>
        <w:t>16、</w:t>
      </w:r>
      <w:r>
        <w:rPr>
          <w:rFonts w:hint="eastAsia"/>
          <w:lang w:val="zh-CN" w:eastAsia="zh-CN"/>
        </w:rPr>
        <w:t>器械盘转角≥120</w:t>
      </w:r>
      <w:r>
        <w:rPr>
          <w:rFonts w:hint="eastAsia"/>
          <w:lang w:val="en-US" w:eastAsia="zh-CN"/>
        </w:rPr>
        <w:t>°。</w:t>
      </w:r>
    </w:p>
    <w:p>
      <w:pPr>
        <w:rPr>
          <w:rFonts w:hint="eastAsia"/>
          <w:lang w:val="en-US" w:eastAsia="zh-CN"/>
        </w:rPr>
      </w:pPr>
      <w:r>
        <w:rPr>
          <w:rFonts w:hint="eastAsia"/>
          <w:lang w:val="en-US" w:eastAsia="zh-CN"/>
        </w:rPr>
        <w:t>17、</w:t>
      </w:r>
      <w:r>
        <w:rPr>
          <w:rFonts w:hint="eastAsia"/>
          <w:lang w:val="zh-CN" w:eastAsia="zh-CN"/>
        </w:rPr>
        <w:t>旋转痰盂旋转角度≥90</w:t>
      </w:r>
      <w:r>
        <w:rPr>
          <w:rFonts w:hint="eastAsia"/>
          <w:lang w:val="en-US" w:eastAsia="zh-CN"/>
        </w:rPr>
        <w:t>°。</w:t>
      </w:r>
    </w:p>
    <w:p>
      <w:pPr>
        <w:rPr>
          <w:rFonts w:hint="eastAsia"/>
          <w:lang w:val="en-US" w:eastAsia="zh-CN"/>
        </w:rPr>
      </w:pPr>
      <w:r>
        <w:rPr>
          <w:rFonts w:hint="eastAsia"/>
          <w:lang w:val="en-US" w:eastAsia="zh-CN"/>
        </w:rPr>
        <w:t>18、</w:t>
      </w:r>
      <w:r>
        <w:rPr>
          <w:rFonts w:hint="eastAsia"/>
          <w:lang w:val="zh-CN" w:eastAsia="zh-CN"/>
        </w:rPr>
        <w:t>灯臂转角≥300</w:t>
      </w:r>
      <w:r>
        <w:rPr>
          <w:rFonts w:hint="eastAsia"/>
          <w:lang w:val="en-US" w:eastAsia="zh-CN"/>
        </w:rPr>
        <w:t>°，上下移动范围≥700 mm。</w:t>
      </w:r>
    </w:p>
    <w:p>
      <w:pPr>
        <w:rPr>
          <w:rFonts w:hint="eastAsia"/>
          <w:lang w:val="en-US" w:eastAsia="zh-CN"/>
        </w:rPr>
      </w:pPr>
      <w:r>
        <w:rPr>
          <w:rFonts w:hint="eastAsia"/>
          <w:lang w:val="en-US" w:eastAsia="zh-CN"/>
        </w:rPr>
        <w:t>19、</w:t>
      </w:r>
      <w:r>
        <w:rPr>
          <w:rFonts w:hint="eastAsia"/>
          <w:lang w:val="zh-CN" w:eastAsia="zh-CN"/>
        </w:rPr>
        <w:t>手术灯转角≥270</w:t>
      </w:r>
      <w:r>
        <w:rPr>
          <w:rFonts w:hint="eastAsia"/>
          <w:lang w:val="en-US" w:eastAsia="zh-CN"/>
        </w:rPr>
        <w:t>°。</w:t>
      </w:r>
    </w:p>
    <w:p>
      <w:pPr>
        <w:rPr>
          <w:rFonts w:hint="eastAsia"/>
          <w:lang w:val="en-US" w:eastAsia="zh-CN"/>
        </w:rPr>
      </w:pPr>
      <w:r>
        <w:rPr>
          <w:rFonts w:hint="eastAsia"/>
          <w:lang w:val="en-US" w:eastAsia="zh-CN"/>
        </w:rPr>
        <w:t>20、</w:t>
      </w:r>
      <w:r>
        <w:rPr>
          <w:rFonts w:hint="eastAsia"/>
          <w:lang w:val="zh-CN" w:eastAsia="zh-CN"/>
        </w:rPr>
        <w:t>助手臂转角≥90</w:t>
      </w:r>
      <w:r>
        <w:rPr>
          <w:rFonts w:hint="eastAsia"/>
          <w:lang w:val="en-US" w:eastAsia="zh-CN"/>
        </w:rPr>
        <w:t>°；</w:t>
      </w:r>
      <w:r>
        <w:rPr>
          <w:rFonts w:hint="eastAsia"/>
          <w:lang w:val="zh-CN" w:eastAsia="zh-CN"/>
        </w:rPr>
        <w:t>助手臂挂架盒转角≥90</w:t>
      </w:r>
      <w:r>
        <w:rPr>
          <w:rFonts w:hint="eastAsia"/>
          <w:lang w:val="en-US" w:eastAsia="zh-CN"/>
        </w:rPr>
        <w:t>°。</w:t>
      </w:r>
    </w:p>
    <w:p>
      <w:pPr>
        <w:rPr>
          <w:rFonts w:hint="eastAsia"/>
          <w:lang w:val="zh-CN" w:eastAsia="zh-CN"/>
        </w:rPr>
      </w:pPr>
      <w:r>
        <w:rPr>
          <w:rFonts w:hint="eastAsia"/>
          <w:lang w:val="en-US" w:eastAsia="zh-CN"/>
        </w:rPr>
        <w:t>21、</w:t>
      </w:r>
      <w:r>
        <w:rPr>
          <w:rFonts w:hint="eastAsia"/>
          <w:lang w:val="zh-CN" w:eastAsia="zh-CN"/>
        </w:rPr>
        <w:t>气源：无油；气压 &gt;0.55MPa的气压条件下， 流量&gt;50L／min。</w:t>
      </w:r>
    </w:p>
    <w:p>
      <w:pPr>
        <w:rPr>
          <w:rFonts w:hint="eastAsia"/>
          <w:lang w:val="zh-CN" w:eastAsia="zh-CN"/>
        </w:rPr>
      </w:pPr>
      <w:r>
        <w:rPr>
          <w:rFonts w:hint="eastAsia"/>
          <w:lang w:val="en-US" w:eastAsia="zh-CN"/>
        </w:rPr>
        <w:t>22、</w:t>
      </w:r>
      <w:r>
        <w:rPr>
          <w:rFonts w:hint="eastAsia"/>
          <w:lang w:val="zh-CN" w:eastAsia="zh-CN"/>
        </w:rPr>
        <w:t>水源：硬度&lt;25度；在0.2～0.4MPa水压条件下，流量 &gt;10L／min。</w:t>
      </w:r>
    </w:p>
    <w:p>
      <w:pPr>
        <w:rPr>
          <w:rFonts w:hint="eastAsia"/>
          <w:lang w:val="zh-CN" w:eastAsia="zh-CN"/>
        </w:rPr>
      </w:pPr>
      <w:r>
        <w:rPr>
          <w:rFonts w:hint="eastAsia"/>
          <w:lang w:val="en-US" w:eastAsia="zh-CN"/>
        </w:rPr>
        <w:t>23、</w:t>
      </w:r>
      <w:r>
        <w:rPr>
          <w:rFonts w:hint="eastAsia"/>
          <w:lang w:val="zh-CN" w:eastAsia="zh-CN"/>
        </w:rPr>
        <w:t>操作环境：温度 5℃～35℃ ，相对湿度 30%～75%；压力高度≤3000m。</w:t>
      </w:r>
    </w:p>
    <w:p>
      <w:pPr>
        <w:rPr>
          <w:rFonts w:hint="eastAsia"/>
          <w:lang w:val="en-US" w:eastAsia="zh-CN"/>
        </w:rPr>
      </w:pPr>
      <w:r>
        <w:rPr>
          <w:rFonts w:hint="eastAsia"/>
          <w:lang w:val="en-US" w:eastAsia="zh-CN"/>
        </w:rPr>
        <w:t>24、</w:t>
      </w:r>
      <w:r>
        <w:rPr>
          <w:rFonts w:hint="eastAsia"/>
          <w:lang w:val="zh-CN" w:eastAsia="zh-CN"/>
        </w:rPr>
        <w:t>操作空间：长≥4m，宽≥3m，高≥2m；地面平整且偏斜角度&lt;0.5</w:t>
      </w:r>
      <w:r>
        <w:rPr>
          <w:rFonts w:hint="eastAsia"/>
          <w:lang w:val="en-US" w:eastAsia="zh-CN"/>
        </w:rPr>
        <w:t>º.</w:t>
      </w:r>
    </w:p>
    <w:p>
      <w:pPr>
        <w:rPr>
          <w:rFonts w:hint="eastAsia"/>
          <w:lang w:val="zh-CN" w:eastAsia="zh-CN"/>
        </w:rPr>
      </w:pPr>
      <w:r>
        <w:rPr>
          <w:rFonts w:hint="eastAsia"/>
          <w:lang w:val="en-US" w:eastAsia="zh-CN"/>
        </w:rPr>
        <w:t>25、</w:t>
      </w:r>
      <w:r>
        <w:rPr>
          <w:rFonts w:hint="eastAsia"/>
          <w:lang w:val="zh-CN" w:eastAsia="zh-CN"/>
        </w:rPr>
        <w:t>运输条件：向上、小心轻放、防潮湿。</w:t>
      </w:r>
    </w:p>
    <w:p>
      <w:pPr>
        <w:rPr>
          <w:rFonts w:hint="eastAsia"/>
          <w:lang w:val="zh-CN" w:eastAsia="zh-CN"/>
        </w:rPr>
      </w:pPr>
      <w:r>
        <w:rPr>
          <w:rFonts w:hint="eastAsia"/>
          <w:lang w:val="en-US" w:eastAsia="zh-CN"/>
        </w:rPr>
        <w:t>26、</w:t>
      </w:r>
      <w:r>
        <w:rPr>
          <w:rFonts w:hint="eastAsia"/>
          <w:lang w:val="zh-CN" w:eastAsia="zh-CN"/>
        </w:rPr>
        <w:t>运输环境：温度5℃～40℃，相对湿度≤80％.</w:t>
      </w:r>
    </w:p>
    <w:p>
      <w:pPr>
        <w:rPr>
          <w:rFonts w:hint="eastAsia"/>
          <w:lang w:val="zh-CN" w:eastAsia="zh-CN"/>
        </w:rPr>
      </w:pPr>
      <w:r>
        <w:rPr>
          <w:rFonts w:hint="eastAsia"/>
          <w:lang w:val="en-US" w:eastAsia="zh-CN"/>
        </w:rPr>
        <w:t>27、</w:t>
      </w:r>
      <w:r>
        <w:rPr>
          <w:rFonts w:hint="eastAsia"/>
          <w:lang w:val="zh-CN" w:eastAsia="zh-CN"/>
        </w:rPr>
        <w:t>贮存环境：温度5℃～40℃，相对湿度≤80％，无腐蚀性气体及通风良好的室内。</w:t>
      </w:r>
    </w:p>
    <w:p>
      <w:pPr>
        <w:numPr>
          <w:numId w:val="0"/>
        </w:numPr>
        <w:tabs>
          <w:tab w:val="left" w:pos="630"/>
        </w:tabs>
        <w:spacing w:line="400" w:lineRule="exact"/>
        <w:rPr>
          <w:rFonts w:hint="default" w:ascii="等线" w:hAnsi="等线" w:eastAsia="等线" w:cs="Times New Roman"/>
          <w:kern w:val="2"/>
          <w:sz w:val="24"/>
          <w:szCs w:val="24"/>
          <w:lang w:val="en-US" w:eastAsia="zh-CN" w:bidi="ar-SA"/>
        </w:rPr>
      </w:pPr>
    </w:p>
    <w:p>
      <w:pPr>
        <w:numPr>
          <w:ilvl w:val="0"/>
          <w:numId w:val="0"/>
        </w:num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hint="eastAsia"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ind w:firstLine="480" w:firstLineChars="200"/>
        <w:rPr>
          <w:rFonts w:hint="default" w:ascii="宋体" w:hAnsi="宋体" w:cs="楷体_GB2312" w:eastAsiaTheme="minorEastAsia"/>
          <w:sz w:val="24"/>
          <w:lang w:val="en-US" w:eastAsia="zh-CN"/>
        </w:rPr>
      </w:pPr>
      <w:r>
        <w:rPr>
          <w:rFonts w:hint="eastAsia" w:ascii="宋体" w:hAnsi="宋体" w:cs="楷体_GB2312"/>
          <w:sz w:val="24"/>
          <w:lang w:val="en-US" w:eastAsia="zh-CN"/>
        </w:rPr>
        <w:t>4、</w:t>
      </w:r>
      <w:r>
        <w:rPr>
          <w:rFonts w:hint="eastAsia" w:ascii="宋体" w:hAnsi="宋体" w:cs="楷体_GB2312"/>
          <w:sz w:val="24"/>
          <w:lang w:val="zh-CN"/>
        </w:rPr>
        <w:t>若买方需将该设备联入内部网络或外部网络（LIS,HIS，PACS等），卖方必须承担所有相关费用（含网络端口费用）并提供技术支持。</w:t>
      </w:r>
    </w:p>
    <w:p>
      <w:pPr>
        <w:autoSpaceDE w:val="0"/>
        <w:autoSpaceDN w:val="0"/>
        <w:adjustRightInd w:val="0"/>
        <w:spacing w:line="400" w:lineRule="exact"/>
        <w:rPr>
          <w:rFonts w:ascii="宋体" w:hAnsi="宋体" w:cs="楷体_GB2312"/>
          <w:b/>
          <w:sz w:val="24"/>
          <w:lang w:val="zh-CN"/>
        </w:rPr>
      </w:pPr>
    </w:p>
    <w:p>
      <w:pPr>
        <w:rPr>
          <w:rFonts w:hint="default" w:eastAsiaTheme="minorEastAsia"/>
          <w:lang w:val="en-US" w:eastAsia="zh-CN"/>
        </w:rPr>
      </w:pPr>
    </w:p>
    <w:p>
      <w:pPr>
        <w:rPr>
          <w:rFonts w:hint="eastAsia" w:ascii="宋体" w:hAnsi="宋体" w:cs="楷体_GB2312"/>
          <w:b/>
          <w:sz w:val="24"/>
          <w:lang w:val="en-US" w:eastAsia="zh-CN"/>
        </w:rPr>
      </w:pPr>
      <w:r>
        <w:rPr>
          <w:rFonts w:hint="eastAsia" w:ascii="宋体" w:hAnsi="宋体" w:cs="楷体_GB2312"/>
          <w:b/>
          <w:sz w:val="24"/>
          <w:lang w:val="en-US" w:eastAsia="zh-CN"/>
        </w:rPr>
        <w:t>三、报价人资格要求:</w:t>
      </w:r>
    </w:p>
    <w:p>
      <w:pPr>
        <w:autoSpaceDE w:val="0"/>
        <w:autoSpaceDN w:val="0"/>
        <w:adjustRightInd w:val="0"/>
        <w:spacing w:line="400" w:lineRule="exact"/>
        <w:ind w:firstLine="600" w:firstLineChars="250"/>
        <w:rPr>
          <w:rFonts w:hint="eastAsia" w:ascii="宋体" w:hAnsi="宋体" w:cs="楷体_GB2312"/>
          <w:sz w:val="24"/>
          <w:lang w:val="zh-CN" w:eastAsia="zh-CN"/>
        </w:rPr>
      </w:pPr>
      <w:r>
        <w:rPr>
          <w:rFonts w:hint="eastAsia" w:ascii="宋体" w:hAnsi="宋体" w:cs="楷体_GB2312"/>
          <w:sz w:val="24"/>
          <w:lang w:val="zh-CN"/>
        </w:rPr>
        <w:t>报价人参加本次采购询价活动除应当符合《民法典》《中华人民共和国政府采购法》第二十二条的规定外。还必须具备以下条件</w:t>
      </w:r>
      <w:r>
        <w:rPr>
          <w:rFonts w:hint="eastAsia" w:ascii="宋体" w:hAnsi="宋体" w:cs="楷体_GB2312"/>
          <w:sz w:val="24"/>
          <w:lang w:val="zh-CN" w:eastAsia="zh-CN"/>
        </w:rPr>
        <w:t>：</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1、投标人有效期内企业法人营业执照副本复印件(能</w:t>
      </w:r>
      <w:r>
        <w:rPr>
          <w:rFonts w:hint="eastAsia" w:ascii="宋体" w:hAnsi="宋体" w:cs="楷体_GB2312"/>
          <w:sz w:val="24"/>
          <w:lang w:val="en-US" w:eastAsia="zh-CN"/>
        </w:rPr>
        <w:t>追溯</w:t>
      </w:r>
      <w:r>
        <w:rPr>
          <w:rFonts w:hint="eastAsia" w:ascii="宋体" w:hAnsi="宋体" w:cs="楷体_GB2312"/>
          <w:sz w:val="24"/>
          <w:lang w:val="zh-CN"/>
        </w:rPr>
        <w:t>到生产企业的营业执照)</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2、具有报价产品原厂商的授权书或代理证书及其技术参数特点</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3、行业性资格文件:(1)如:医疗器械经营单位须具:医疗器械项目的投标人需提交医疗器械企业经营许可证复印件、备案表复印件;(2)若为生产企业需提交医疗器械生产许可证;须提供能</w:t>
      </w:r>
      <w:r>
        <w:rPr>
          <w:rFonts w:hint="eastAsia" w:ascii="宋体" w:hAnsi="宋体" w:cs="楷体_GB2312"/>
          <w:sz w:val="24"/>
          <w:lang w:val="en-US" w:eastAsia="zh-CN"/>
        </w:rPr>
        <w:t>追</w:t>
      </w:r>
      <w:r>
        <w:rPr>
          <w:rFonts w:hint="eastAsia" w:ascii="宋体" w:hAnsi="宋体" w:cs="楷体_GB2312"/>
          <w:sz w:val="24"/>
          <w:lang w:val="zh-CN"/>
        </w:rPr>
        <w:t>溯到生产企业的生产</w:t>
      </w:r>
      <w:r>
        <w:rPr>
          <w:rFonts w:hint="eastAsia" w:ascii="宋体" w:hAnsi="宋体" w:cs="楷体_GB2312"/>
          <w:sz w:val="24"/>
          <w:lang w:val="en-US" w:eastAsia="zh-CN"/>
        </w:rPr>
        <w:t>或</w:t>
      </w:r>
      <w:r>
        <w:rPr>
          <w:rFonts w:hint="eastAsia" w:ascii="宋体" w:hAnsi="宋体" w:cs="楷体_GB2312"/>
          <w:sz w:val="24"/>
          <w:lang w:val="zh-CN"/>
        </w:rPr>
        <w:t>经营</w:t>
      </w:r>
      <w:r>
        <w:rPr>
          <w:rFonts w:hint="eastAsia" w:ascii="宋体" w:hAnsi="宋体" w:cs="楷体_GB2312"/>
          <w:sz w:val="24"/>
          <w:lang w:val="en-US" w:eastAsia="zh-CN"/>
        </w:rPr>
        <w:t>许</w:t>
      </w:r>
      <w:r>
        <w:rPr>
          <w:rFonts w:hint="eastAsia" w:ascii="宋体" w:hAnsi="宋体" w:cs="楷体_GB2312"/>
          <w:sz w:val="24"/>
          <w:lang w:val="zh-CN"/>
        </w:rPr>
        <w:t>可证。(包括耗材注册证)(3)所投产品的资质证书，如:有效完整的医疗器械产品注册证复件(如有注册登记表或</w:t>
      </w:r>
      <w:r>
        <w:rPr>
          <w:rFonts w:hint="eastAsia" w:ascii="宋体" w:hAnsi="宋体" w:cs="楷体_GB2312"/>
          <w:sz w:val="24"/>
          <w:lang w:val="en-US" w:eastAsia="zh-CN"/>
        </w:rPr>
        <w:t>制造</w:t>
      </w:r>
      <w:r>
        <w:rPr>
          <w:rFonts w:hint="eastAsia" w:ascii="宋体" w:hAnsi="宋体" w:cs="楷体_GB2312"/>
          <w:sz w:val="24"/>
          <w:lang w:val="zh-CN"/>
        </w:rPr>
        <w:t>认可表的须一并提供);若不作为医疗器械管理的需</w:t>
      </w:r>
      <w:r>
        <w:rPr>
          <w:rFonts w:hint="eastAsia" w:ascii="宋体" w:hAnsi="宋体" w:cs="楷体_GB2312"/>
          <w:sz w:val="24"/>
          <w:lang w:val="en-US" w:eastAsia="zh-CN"/>
        </w:rPr>
        <w:t>提</w:t>
      </w:r>
      <w:r>
        <w:rPr>
          <w:rFonts w:hint="eastAsia" w:ascii="宋体" w:hAnsi="宋体" w:cs="楷体_GB2312"/>
          <w:sz w:val="24"/>
          <w:lang w:val="zh-CN"/>
        </w:rPr>
        <w:t>供相应证明件</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4、企业法定代表人授权委托书。(以上资质文件均须加盖单位公章)</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en-US" w:eastAsia="zh-CN"/>
        </w:rPr>
        <w:t>5、</w:t>
      </w:r>
      <w:r>
        <w:rPr>
          <w:rFonts w:hint="eastAsia" w:ascii="宋体" w:hAnsi="宋体" w:cs="楷体_GB2312"/>
          <w:sz w:val="24"/>
          <w:lang w:val="zh-CN"/>
        </w:rPr>
        <w:t>产品报价(所投产品必须为江苏省阳光采购平台挂网产品(如为专机专用产品，加注配套名称)，报名时需提供所投产品对应TY编码及医保编码。</w:t>
      </w:r>
    </w:p>
    <w:p>
      <w:pPr>
        <w:autoSpaceDE w:val="0"/>
        <w:autoSpaceDN w:val="0"/>
        <w:adjustRightInd w:val="0"/>
        <w:spacing w:line="400" w:lineRule="exact"/>
        <w:ind w:firstLine="600" w:firstLineChars="250"/>
        <w:rPr>
          <w:rFonts w:hint="eastAsia" w:ascii="宋体" w:hAnsi="宋体" w:cs="楷体_GB2312" w:eastAsiaTheme="minorEastAsia"/>
          <w:sz w:val="24"/>
          <w:lang w:val="en-US" w:eastAsia="zh-CN"/>
        </w:rPr>
      </w:pPr>
      <w:r>
        <w:rPr>
          <w:rFonts w:hint="eastAsia" w:ascii="宋体" w:hAnsi="宋体" w:cs="楷体_GB2312"/>
          <w:sz w:val="24"/>
          <w:lang w:val="en-US" w:eastAsia="zh-CN"/>
        </w:rPr>
        <w:t>6</w:t>
      </w:r>
      <w:r>
        <w:rPr>
          <w:rFonts w:hint="eastAsia" w:ascii="宋体" w:hAnsi="宋体" w:cs="楷体_GB2312"/>
          <w:sz w:val="24"/>
          <w:lang w:val="zh-CN"/>
        </w:rPr>
        <w:t>、江浙沪地区销售合同或发票复印件以上资质文件均须加盖单位公章。</w:t>
      </w:r>
    </w:p>
    <w:p>
      <w:pPr>
        <w:rPr>
          <w:rFonts w:hint="eastAsia" w:ascii="宋体" w:hAnsi="宋体" w:cs="楷体_GB2312"/>
          <w:b/>
          <w:sz w:val="24"/>
          <w:lang w:val="en-US" w:eastAsia="zh-CN"/>
        </w:rPr>
      </w:pPr>
      <w:r>
        <w:rPr>
          <w:rFonts w:hint="eastAsia" w:ascii="宋体" w:hAnsi="宋体" w:cs="楷体_GB2312"/>
          <w:b/>
          <w:sz w:val="24"/>
          <w:lang w:val="en-US" w:eastAsia="zh-CN"/>
        </w:rPr>
        <w:fldChar w:fldCharType="begin"/>
      </w:r>
      <w:r>
        <w:rPr>
          <w:rFonts w:hint="eastAsia" w:ascii="宋体" w:hAnsi="宋体" w:cs="楷体_GB2312"/>
          <w:b/>
          <w:sz w:val="24"/>
          <w:lang w:val="en-US" w:eastAsia="zh-CN"/>
        </w:rPr>
        <w:instrText xml:space="preserve"> HYPERLINK "mailto:请符合要求的供应商于12月29号10点之前将相关资质信息报905907660@qq.com，" </w:instrText>
      </w:r>
      <w:r>
        <w:rPr>
          <w:rFonts w:hint="eastAsia" w:ascii="宋体" w:hAnsi="宋体" w:cs="楷体_GB2312"/>
          <w:b/>
          <w:sz w:val="24"/>
          <w:lang w:val="en-US" w:eastAsia="zh-CN"/>
        </w:rPr>
        <w:fldChar w:fldCharType="separate"/>
      </w:r>
      <w:r>
        <w:rPr>
          <w:rStyle w:val="6"/>
          <w:rFonts w:hint="eastAsia" w:ascii="宋体" w:hAnsi="宋体" w:cs="楷体_GB2312"/>
          <w:b/>
          <w:sz w:val="24"/>
          <w:lang w:val="en-US" w:eastAsia="zh-CN"/>
        </w:rPr>
        <w:t>请符合要求的供应商于12月29号10点之前将相关资质信息报905907660@qq.com，</w:t>
      </w:r>
      <w:r>
        <w:rPr>
          <w:rFonts w:hint="eastAsia" w:ascii="宋体" w:hAnsi="宋体" w:cs="楷体_GB2312"/>
          <w:b/>
          <w:sz w:val="24"/>
          <w:lang w:val="en-US" w:eastAsia="zh-CN"/>
        </w:rPr>
        <w:fldChar w:fldCharType="end"/>
      </w:r>
    </w:p>
    <w:p>
      <w:pPr>
        <w:rPr>
          <w:rFonts w:hint="default" w:ascii="宋体" w:hAnsi="宋体" w:cs="楷体_GB2312"/>
          <w:b/>
          <w:sz w:val="24"/>
          <w:lang w:val="en-US" w:eastAsia="zh-CN"/>
        </w:rPr>
      </w:pPr>
      <w:r>
        <w:rPr>
          <w:rFonts w:hint="eastAsia" w:ascii="宋体" w:hAnsi="宋体" w:cs="楷体_GB2312"/>
          <w:b/>
          <w:sz w:val="24"/>
          <w:lang w:val="en-US" w:eastAsia="zh-CN"/>
        </w:rPr>
        <w:t>本次采购评分标准参见附件</w:t>
      </w:r>
    </w:p>
    <w:p>
      <w:pPr>
        <w:rPr>
          <w:rFonts w:hint="eastAsia" w:ascii="宋体" w:hAnsi="宋体" w:cs="楷体_GB2312"/>
          <w:b/>
          <w:sz w:val="24"/>
          <w:lang w:val="en-US" w:eastAsia="zh-CN"/>
        </w:rPr>
      </w:pPr>
    </w:p>
    <w:p>
      <w:pPr>
        <w:rPr>
          <w:rFonts w:hint="eastAsia" w:ascii="宋体" w:hAnsi="宋体" w:cs="楷体_GB2312"/>
          <w:b/>
          <w:sz w:val="24"/>
          <w:lang w:val="en-US" w:eastAsia="zh-CN"/>
        </w:rPr>
      </w:pPr>
      <w:r>
        <w:rPr>
          <w:rFonts w:hint="eastAsia" w:ascii="宋体" w:hAnsi="宋体" w:cs="楷体_GB2312"/>
          <w:b/>
          <w:sz w:val="24"/>
          <w:lang w:val="en-US" w:eastAsia="zh-CN"/>
        </w:rPr>
        <w:t>四、报价文件接收信息:</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投标文件统一用A4纸，份数为正本一份，副本三份，须装订成册并加以密封，密封袋表面应注明项目名称、投标单位名称和地址的字样，并加盖投标人公章。(一正</w:t>
      </w:r>
      <w:r>
        <w:rPr>
          <w:rFonts w:hint="eastAsia" w:ascii="宋体" w:hAnsi="宋体" w:cs="楷体_GB2312"/>
          <w:sz w:val="24"/>
          <w:lang w:val="en-US" w:eastAsia="zh-CN"/>
        </w:rPr>
        <w:t>两</w:t>
      </w:r>
      <w:r>
        <w:rPr>
          <w:rFonts w:hint="eastAsia" w:ascii="宋体" w:hAnsi="宋体" w:cs="楷体_GB2312"/>
          <w:sz w:val="24"/>
          <w:lang w:val="zh-CN"/>
        </w:rPr>
        <w:t>副)。</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投标文件组成:</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(1)*投标函;</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en-US" w:eastAsia="zh-CN"/>
        </w:rPr>
        <w:t>（2）</w:t>
      </w:r>
      <w:r>
        <w:rPr>
          <w:rFonts w:hint="eastAsia" w:ascii="宋体" w:hAnsi="宋体" w:cs="楷体_GB2312"/>
          <w:sz w:val="24"/>
          <w:lang w:val="zh-CN"/>
        </w:rPr>
        <w:t>*开标一览表;</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w:t>
      </w:r>
      <w:r>
        <w:rPr>
          <w:rFonts w:hint="eastAsia" w:ascii="宋体" w:hAnsi="宋体" w:cs="楷体_GB2312"/>
          <w:sz w:val="24"/>
          <w:lang w:val="en-US" w:eastAsia="zh-CN"/>
        </w:rPr>
        <w:t>3</w:t>
      </w:r>
      <w:r>
        <w:rPr>
          <w:rFonts w:hint="eastAsia" w:ascii="宋体" w:hAnsi="宋体" w:cs="楷体_GB2312"/>
          <w:sz w:val="24"/>
          <w:lang w:val="zh-CN"/>
        </w:rPr>
        <w:t>）*报价明细表;</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(4)*技术要求响应及偏离表;</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(5)*项目负责人及其他主要人员一览表;</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(6)*项目组织实施方案;</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(7)*基本服务承诺书;</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(8)*资格证明文件。</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接受截止时间:20</w:t>
      </w:r>
      <w:r>
        <w:rPr>
          <w:rFonts w:hint="eastAsia" w:ascii="宋体" w:hAnsi="宋体" w:cs="楷体_GB2312"/>
          <w:sz w:val="24"/>
          <w:lang w:val="en-US" w:eastAsia="zh-CN"/>
        </w:rPr>
        <w:t>22</w:t>
      </w:r>
      <w:r>
        <w:rPr>
          <w:rFonts w:hint="eastAsia" w:ascii="宋体" w:hAnsi="宋体" w:cs="楷体_GB2312"/>
          <w:sz w:val="24"/>
          <w:lang w:val="zh-CN"/>
        </w:rPr>
        <w:t>年</w:t>
      </w:r>
      <w:r>
        <w:rPr>
          <w:rFonts w:hint="eastAsia" w:ascii="宋体" w:hAnsi="宋体" w:cs="楷体_GB2312"/>
          <w:sz w:val="24"/>
          <w:lang w:val="en-US" w:eastAsia="zh-CN"/>
        </w:rPr>
        <w:t>12</w:t>
      </w:r>
      <w:r>
        <w:rPr>
          <w:rFonts w:hint="eastAsia" w:ascii="宋体" w:hAnsi="宋体" w:cs="楷体_GB2312"/>
          <w:sz w:val="24"/>
          <w:lang w:val="zh-CN"/>
        </w:rPr>
        <w:t>月</w:t>
      </w:r>
      <w:r>
        <w:rPr>
          <w:rFonts w:hint="eastAsia" w:ascii="宋体" w:hAnsi="宋体" w:cs="楷体_GB2312"/>
          <w:sz w:val="24"/>
          <w:lang w:val="en-US" w:eastAsia="zh-CN"/>
        </w:rPr>
        <w:t>29</w:t>
      </w:r>
      <w:r>
        <w:rPr>
          <w:rFonts w:hint="eastAsia" w:ascii="宋体" w:hAnsi="宋体" w:cs="楷体_GB2312"/>
          <w:sz w:val="24"/>
          <w:lang w:val="zh-CN"/>
        </w:rPr>
        <w:t>日1</w:t>
      </w:r>
      <w:r>
        <w:rPr>
          <w:rFonts w:hint="eastAsia" w:ascii="宋体" w:hAnsi="宋体" w:cs="楷体_GB2312"/>
          <w:sz w:val="24"/>
          <w:lang w:val="en-US" w:eastAsia="zh-CN"/>
        </w:rPr>
        <w:t>4</w:t>
      </w:r>
      <w:r>
        <w:rPr>
          <w:rFonts w:hint="eastAsia" w:ascii="宋体" w:hAnsi="宋体" w:cs="楷体_GB2312"/>
          <w:sz w:val="24"/>
          <w:lang w:val="zh-CN"/>
        </w:rPr>
        <w:t>:00止</w:t>
      </w:r>
    </w:p>
    <w:p>
      <w:pPr>
        <w:autoSpaceDE w:val="0"/>
        <w:autoSpaceDN w:val="0"/>
        <w:adjustRightInd w:val="0"/>
        <w:spacing w:line="400" w:lineRule="exact"/>
        <w:ind w:firstLine="600" w:firstLineChars="250"/>
        <w:rPr>
          <w:rFonts w:hint="eastAsia" w:ascii="宋体" w:hAnsi="宋体" w:cs="楷体_GB2312"/>
          <w:sz w:val="24"/>
          <w:lang w:val="en-US" w:eastAsia="zh-CN"/>
        </w:rPr>
      </w:pPr>
      <w:r>
        <w:rPr>
          <w:rFonts w:hint="eastAsia" w:ascii="宋体" w:hAnsi="宋体" w:cs="楷体_GB2312"/>
          <w:sz w:val="24"/>
          <w:lang w:val="zh-CN"/>
        </w:rPr>
        <w:t>报价文件接收地点:</w:t>
      </w:r>
      <w:r>
        <w:rPr>
          <w:rFonts w:hint="eastAsia" w:ascii="宋体" w:hAnsi="宋体" w:cs="楷体_GB2312"/>
          <w:sz w:val="24"/>
          <w:lang w:val="en-US" w:eastAsia="zh-CN"/>
        </w:rPr>
        <w:t>江阴市第五人民医院急诊四楼会议室</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其他有关事项:截止期后的报价文件</w:t>
      </w:r>
      <w:r>
        <w:rPr>
          <w:rFonts w:hint="eastAsia" w:ascii="宋体" w:hAnsi="宋体" w:cs="楷体_GB2312"/>
          <w:sz w:val="24"/>
          <w:lang w:val="en-US" w:eastAsia="zh-CN"/>
        </w:rPr>
        <w:t>恕</w:t>
      </w:r>
      <w:r>
        <w:rPr>
          <w:rFonts w:hint="eastAsia" w:ascii="宋体" w:hAnsi="宋体" w:cs="楷体_GB2312"/>
          <w:sz w:val="24"/>
          <w:lang w:val="zh-CN"/>
        </w:rPr>
        <w:t>不接受。</w:t>
      </w:r>
    </w:p>
    <w:p>
      <w:pPr>
        <w:rPr>
          <w:rFonts w:hint="eastAsia" w:ascii="宋体" w:hAnsi="宋体" w:cs="楷体_GB2312"/>
          <w:b/>
          <w:sz w:val="24"/>
          <w:lang w:val="en-US" w:eastAsia="zh-CN"/>
        </w:rPr>
      </w:pPr>
    </w:p>
    <w:p>
      <w:pPr>
        <w:rPr>
          <w:rFonts w:hint="eastAsia" w:ascii="宋体" w:hAnsi="宋体" w:cs="楷体_GB2312"/>
          <w:b/>
          <w:sz w:val="24"/>
          <w:lang w:val="en-US" w:eastAsia="zh-CN"/>
        </w:rPr>
      </w:pPr>
    </w:p>
    <w:p>
      <w:pPr>
        <w:rPr>
          <w:rFonts w:hint="eastAsia" w:ascii="宋体" w:hAnsi="宋体" w:cs="楷体_GB2312"/>
          <w:b/>
          <w:sz w:val="24"/>
          <w:lang w:val="en-US" w:eastAsia="zh-CN"/>
        </w:rPr>
      </w:pPr>
      <w:r>
        <w:rPr>
          <w:rFonts w:hint="eastAsia" w:ascii="宋体" w:hAnsi="宋体" w:cs="楷体_GB2312"/>
          <w:b/>
          <w:sz w:val="24"/>
          <w:lang w:val="en-US" w:eastAsia="zh-CN"/>
        </w:rPr>
        <w:t>五、评审有关信息:</w:t>
      </w:r>
    </w:p>
    <w:p>
      <w:pPr>
        <w:autoSpaceDE w:val="0"/>
        <w:autoSpaceDN w:val="0"/>
        <w:adjustRightInd w:val="0"/>
        <w:spacing w:line="400" w:lineRule="exact"/>
        <w:ind w:firstLine="600" w:firstLineChars="250"/>
        <w:rPr>
          <w:rFonts w:hint="eastAsia" w:ascii="宋体" w:hAnsi="宋体" w:cs="楷体_GB2312"/>
          <w:sz w:val="24"/>
          <w:lang w:val="en-US" w:eastAsia="zh-CN"/>
        </w:rPr>
      </w:pPr>
      <w:r>
        <w:rPr>
          <w:rFonts w:hint="eastAsia" w:ascii="宋体" w:hAnsi="宋体" w:cs="楷体_GB2312"/>
          <w:sz w:val="24"/>
          <w:lang w:val="zh-CN"/>
        </w:rPr>
        <w:t>评审时间:20</w:t>
      </w:r>
      <w:r>
        <w:rPr>
          <w:rFonts w:hint="eastAsia" w:ascii="宋体" w:hAnsi="宋体" w:cs="楷体_GB2312"/>
          <w:sz w:val="24"/>
          <w:lang w:val="en-US" w:eastAsia="zh-CN"/>
        </w:rPr>
        <w:t>22</w:t>
      </w:r>
      <w:r>
        <w:rPr>
          <w:rFonts w:hint="eastAsia" w:ascii="宋体" w:hAnsi="宋体" w:cs="楷体_GB2312"/>
          <w:sz w:val="24"/>
          <w:lang w:val="zh-CN"/>
        </w:rPr>
        <w:t>年</w:t>
      </w:r>
      <w:r>
        <w:rPr>
          <w:rFonts w:hint="eastAsia" w:ascii="宋体" w:hAnsi="宋体" w:cs="楷体_GB2312"/>
          <w:sz w:val="24"/>
          <w:lang w:val="en-US" w:eastAsia="zh-CN"/>
        </w:rPr>
        <w:t>12</w:t>
      </w:r>
      <w:r>
        <w:rPr>
          <w:rFonts w:hint="eastAsia" w:ascii="宋体" w:hAnsi="宋体" w:cs="楷体_GB2312"/>
          <w:sz w:val="24"/>
          <w:lang w:val="zh-CN"/>
        </w:rPr>
        <w:t>月</w:t>
      </w:r>
      <w:r>
        <w:rPr>
          <w:rFonts w:hint="eastAsia" w:ascii="宋体" w:hAnsi="宋体" w:cs="楷体_GB2312"/>
          <w:sz w:val="24"/>
          <w:lang w:val="en-US" w:eastAsia="zh-CN"/>
        </w:rPr>
        <w:t>29</w:t>
      </w:r>
      <w:r>
        <w:rPr>
          <w:rFonts w:hint="eastAsia" w:ascii="宋体" w:hAnsi="宋体" w:cs="楷体_GB2312"/>
          <w:sz w:val="24"/>
          <w:lang w:val="zh-CN"/>
        </w:rPr>
        <w:t>日</w:t>
      </w:r>
      <w:r>
        <w:rPr>
          <w:rFonts w:hint="eastAsia" w:ascii="宋体" w:hAnsi="宋体" w:cs="楷体_GB2312"/>
          <w:sz w:val="24"/>
          <w:lang w:val="en-US" w:eastAsia="zh-CN"/>
        </w:rPr>
        <w:t xml:space="preserve">14：00 </w:t>
      </w:r>
    </w:p>
    <w:p>
      <w:pPr>
        <w:autoSpaceDE w:val="0"/>
        <w:autoSpaceDN w:val="0"/>
        <w:adjustRightInd w:val="0"/>
        <w:spacing w:line="400" w:lineRule="exact"/>
        <w:ind w:firstLine="600" w:firstLineChars="250"/>
      </w:pPr>
      <w:r>
        <w:rPr>
          <w:rFonts w:hint="eastAsia" w:ascii="宋体" w:hAnsi="宋体" w:cs="楷体_GB2312"/>
          <w:sz w:val="24"/>
          <w:lang w:val="zh-CN"/>
        </w:rPr>
        <w:t>评审地点:</w:t>
      </w:r>
      <w:r>
        <w:rPr>
          <w:rFonts w:hint="eastAsia" w:ascii="宋体" w:hAnsi="宋体" w:cs="楷体_GB2312"/>
          <w:sz w:val="24"/>
          <w:lang w:val="en-US" w:eastAsia="zh-CN"/>
        </w:rPr>
        <w:t>江阴市第五人民医院急诊四楼会议室</w:t>
      </w:r>
    </w:p>
    <w:p/>
    <w:p/>
    <w:p>
      <w:pPr>
        <w:rPr>
          <w:rFonts w:hint="eastAsia"/>
        </w:rPr>
      </w:pPr>
    </w:p>
    <w:p>
      <w:pPr>
        <w:rPr>
          <w:rFonts w:hint="eastAsia"/>
        </w:rPr>
      </w:pP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E7065"/>
    <w:multiLevelType w:val="singleLevel"/>
    <w:tmpl w:val="5ADE7065"/>
    <w:lvl w:ilvl="0" w:tentative="0">
      <w:start w:val="1"/>
      <w:numFmt w:val="chineseCounting"/>
      <w:suff w:val="nothing"/>
      <w:lvlText w:val="%1、"/>
      <w:lvlJc w:val="left"/>
      <w:rPr>
        <w:rFonts w:hint="eastAsia"/>
      </w:rPr>
    </w:lvl>
  </w:abstractNum>
  <w:abstractNum w:abstractNumId="1">
    <w:nsid w:val="73FBC9EC"/>
    <w:multiLevelType w:val="singleLevel"/>
    <w:tmpl w:val="73FBC9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MzMxOWUwOTUyYjc3YTUwODIwMmYxYzJmNzJhMzEifQ=="/>
  </w:docVars>
  <w:rsids>
    <w:rsidRoot w:val="2AE172A4"/>
    <w:rsid w:val="2AE1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widowControl w:val="0"/>
      <w:adjustRightInd/>
      <w:snapToGrid/>
      <w:spacing w:after="0"/>
      <w:jc w:val="both"/>
    </w:pPr>
    <w:rPr>
      <w:rFonts w:ascii="宋体" w:hAnsi="Courier New" w:eastAsia="宋体" w:cs="Times New Roman"/>
      <w:kern w:val="2"/>
      <w:sz w:val="21"/>
      <w:szCs w:val="20"/>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character" w:customStyle="1" w:styleId="7">
    <w:name w:val="font51"/>
    <w:basedOn w:val="5"/>
    <w:qFormat/>
    <w:uiPriority w:val="0"/>
    <w:rPr>
      <w:rFonts w:hint="eastAsia" w:ascii="宋体" w:hAnsi="宋体" w:eastAsia="宋体" w:cs="宋体"/>
      <w:color w:val="000000"/>
      <w:sz w:val="22"/>
      <w:szCs w:val="22"/>
      <w:u w:val="none"/>
    </w:rPr>
  </w:style>
  <w:style w:type="character" w:customStyle="1" w:styleId="8">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2022-12-26T05:40:00Z</dcterms:created>
  <dc:creator>WPS_1640057593</dc:creator>
  <cp:lastModifiedBy>WPS_1640057593</cp:lastModifiedBy>
  <dcterms:modified xsi:type="dcterms:W3CDTF">2022-12-26T08:57:22Z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3E8BF8047DDC4C65B9959C35601B47A0</vt:lpwstr>
  </property>
</Properties>
</file>