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pacing w:val="20"/>
          <w:sz w:val="72"/>
          <w:szCs w:val="72"/>
          <w:lang w:val="en-US" w:eastAsia="zh-CN"/>
        </w:rPr>
      </w:pPr>
      <w:r>
        <w:rPr>
          <w:rFonts w:hint="eastAsia" w:ascii="宋体" w:hAnsi="宋体"/>
          <w:b/>
          <w:bCs/>
          <w:spacing w:val="20"/>
          <w:sz w:val="72"/>
          <w:szCs w:val="72"/>
          <w:lang w:val="en-US" w:eastAsia="zh-CN"/>
        </w:rPr>
        <w:t>江阴市第五人民医院</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宋体" w:hAnsi="宋体"/>
          <w:b/>
          <w:bCs/>
          <w:sz w:val="72"/>
          <w:szCs w:val="72"/>
        </w:rPr>
      </w:pPr>
      <w:r>
        <w:rPr>
          <w:rFonts w:hint="eastAsia" w:ascii="宋体" w:hAnsi="宋体"/>
          <w:b/>
          <w:bCs/>
          <w:sz w:val="72"/>
          <w:szCs w:val="72"/>
        </w:rPr>
        <w:t>竞 争 性 谈 判</w:t>
      </w:r>
    </w:p>
    <w:p>
      <w:pPr>
        <w:jc w:val="center"/>
        <w:rPr>
          <w:rFonts w:ascii="宋体" w:hAnsi="宋体"/>
          <w:b/>
          <w:bCs/>
          <w:sz w:val="72"/>
          <w:szCs w:val="72"/>
        </w:rPr>
      </w:pPr>
      <w:r>
        <w:rPr>
          <w:rFonts w:ascii="宋体" w:hAnsi="宋体"/>
          <w:b/>
          <w:bCs/>
          <w:sz w:val="72"/>
          <w:szCs w:val="7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2540" cy="635"/>
                <wp:effectExtent l="0" t="0" r="0" b="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2540" cy="63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15.6pt;height:0.05pt;width:0.2pt;z-index:251659264;mso-width-relative:page;mso-height-relative:page;" filled="f" stroked="t" coordsize="21600,21600" o:allowincell="f" o:gfxdata="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P2o91wAAAAkBAAAPAAAAAAAAAAEAIAAAACIAAABkcnMvZG93&#10;bnJldi54bWxQSwECFAAUAAAACACHTuJAVPpEb8gBAACeAwAADgAAAAAAAAABACAAAAAmAQAAZHJz&#10;L2Uyb0RvYy54bWxQSwUGAAAAAAYABgBZAQAAYAUAAAAA&#10;">
                <v:fill on="f" focussize="0,0"/>
                <v:stroke color="#000000" joinstyle="round"/>
                <v:imagedata o:title=""/>
                <o:lock v:ext="edit" aspectratio="f"/>
              </v:line>
            </w:pict>
          </mc:Fallback>
        </mc:AlternateContent>
      </w:r>
      <w:r>
        <w:rPr>
          <w:rFonts w:hint="eastAsia" w:ascii="宋体" w:hAnsi="宋体"/>
          <w:b/>
          <w:bCs/>
          <w:sz w:val="72"/>
          <w:szCs w:val="72"/>
        </w:rPr>
        <w:t>采　购　文　件</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pStyle w:val="3"/>
      </w:pPr>
    </w:p>
    <w:p>
      <w:pPr>
        <w:spacing w:line="360" w:lineRule="auto"/>
        <w:ind w:firstLine="964" w:firstLineChars="300"/>
        <w:rPr>
          <w:rFonts w:hint="eastAsia" w:ascii="宋体" w:hAnsi="宋体" w:eastAsia="宋体"/>
          <w:bCs/>
          <w:sz w:val="32"/>
          <w:lang w:eastAsia="zh-CN"/>
        </w:rPr>
      </w:pPr>
      <w:r>
        <w:rPr>
          <w:rStyle w:val="11"/>
          <w:rFonts w:hint="eastAsia" w:ascii="宋体" w:hAnsi="宋体" w:eastAsia="宋体"/>
        </w:rPr>
        <w:t>采购项目</w:t>
      </w:r>
      <w:r>
        <w:rPr>
          <w:rFonts w:hint="eastAsia" w:ascii="宋体" w:hAnsi="宋体" w:cs="Batang"/>
          <w:b/>
          <w:sz w:val="32"/>
          <w:szCs w:val="32"/>
        </w:rPr>
        <w:t>名</w:t>
      </w:r>
      <w:r>
        <w:rPr>
          <w:rFonts w:hint="eastAsia" w:ascii="宋体" w:hAnsi="宋体"/>
          <w:b/>
          <w:sz w:val="32"/>
          <w:szCs w:val="32"/>
        </w:rPr>
        <w:t>称</w:t>
      </w:r>
      <w:r>
        <w:rPr>
          <w:rFonts w:hint="eastAsia" w:ascii="宋体" w:hAnsi="宋体" w:cs="Batang"/>
          <w:b/>
          <w:sz w:val="32"/>
          <w:szCs w:val="32"/>
        </w:rPr>
        <w:t>：</w:t>
      </w:r>
      <w:r>
        <w:rPr>
          <w:rFonts w:hint="eastAsia" w:ascii="宋体" w:hAnsi="宋体" w:cs="Batang"/>
          <w:b w:val="0"/>
          <w:bCs/>
          <w:sz w:val="32"/>
          <w:szCs w:val="32"/>
        </w:rPr>
        <w:t>供应智能溯源系统</w:t>
      </w:r>
    </w:p>
    <w:p>
      <w:pPr>
        <w:spacing w:line="360" w:lineRule="auto"/>
        <w:ind w:left="3032" w:leftChars="457" w:hanging="2072" w:hangingChars="645"/>
        <w:rPr>
          <w:rFonts w:hint="eastAsia" w:ascii="宋体" w:hAnsi="宋体" w:eastAsia="宋体"/>
          <w:bCs/>
          <w:sz w:val="32"/>
          <w:lang w:eastAsia="zh-CN"/>
        </w:rPr>
      </w:pPr>
      <w:bookmarkStart w:id="0" w:name="_Toc311189771"/>
      <w:bookmarkStart w:id="1" w:name="_Toc311189700"/>
      <w:r>
        <w:rPr>
          <w:rFonts w:hint="eastAsia" w:ascii="宋体" w:hAnsi="宋体"/>
          <w:b/>
          <w:sz w:val="32"/>
          <w:szCs w:val="32"/>
        </w:rPr>
        <w:t>采购项</w:t>
      </w:r>
      <w:r>
        <w:rPr>
          <w:rFonts w:hint="eastAsia" w:ascii="宋体" w:hAnsi="宋体" w:cs="Batang"/>
          <w:b/>
          <w:sz w:val="32"/>
          <w:szCs w:val="32"/>
        </w:rPr>
        <w:t>目</w:t>
      </w:r>
      <w:bookmarkEnd w:id="0"/>
      <w:bookmarkEnd w:id="1"/>
      <w:r>
        <w:rPr>
          <w:rStyle w:val="11"/>
          <w:rFonts w:hint="eastAsia" w:ascii="宋体" w:hAnsi="宋体" w:eastAsia="宋体"/>
        </w:rPr>
        <w:t>编号</w:t>
      </w:r>
      <w:r>
        <w:rPr>
          <w:rFonts w:hint="eastAsia" w:ascii="宋体" w:hAnsi="宋体"/>
          <w:bCs/>
          <w:sz w:val="32"/>
        </w:rPr>
        <w:t>：</w:t>
      </w:r>
    </w:p>
    <w:p>
      <w:pPr>
        <w:pStyle w:val="2"/>
        <w:spacing w:before="0" w:after="0" w:line="360" w:lineRule="auto"/>
        <w:ind w:firstLine="964" w:firstLineChars="300"/>
        <w:rPr>
          <w:rFonts w:hint="default" w:ascii="宋体" w:hAnsi="宋体" w:eastAsia="宋体"/>
          <w:b w:val="0"/>
          <w:lang w:val="en-US" w:eastAsia="zh-CN"/>
        </w:rPr>
      </w:pPr>
      <w:bookmarkStart w:id="2" w:name="_Toc311189701"/>
      <w:bookmarkStart w:id="3" w:name="_Toc311189772"/>
      <w:r>
        <w:rPr>
          <w:rFonts w:hint="eastAsia" w:ascii="宋体" w:hAnsi="宋体" w:eastAsia="宋体"/>
        </w:rPr>
        <w:t>采</w:t>
      </w:r>
      <w:r>
        <w:rPr>
          <w:rFonts w:hint="eastAsia" w:ascii="宋体" w:hAnsi="宋体" w:eastAsia="宋体"/>
          <w:lang w:val="en-US" w:eastAsia="zh-CN"/>
        </w:rPr>
        <w:t xml:space="preserve"> </w:t>
      </w:r>
      <w:r>
        <w:rPr>
          <w:rFonts w:hint="eastAsia" w:ascii="宋体" w:hAnsi="宋体" w:eastAsia="宋体" w:cs="宋体"/>
        </w:rPr>
        <w:t>购</w:t>
      </w:r>
      <w:r>
        <w:rPr>
          <w:rFonts w:hint="eastAsia" w:ascii="宋体" w:hAnsi="宋体" w:eastAsia="宋体" w:cs="宋体"/>
          <w:lang w:val="en-US" w:eastAsia="zh-CN"/>
        </w:rPr>
        <w:t xml:space="preserve"> </w:t>
      </w:r>
      <w:r>
        <w:rPr>
          <w:rFonts w:hint="eastAsia" w:ascii="宋体" w:hAnsi="宋体" w:eastAsia="宋体" w:cs="Batang"/>
        </w:rPr>
        <w:t>机</w:t>
      </w:r>
      <w:r>
        <w:rPr>
          <w:rFonts w:hint="eastAsia" w:ascii="宋体" w:hAnsi="宋体" w:eastAsia="宋体" w:cs="Batang"/>
          <w:lang w:val="en-US" w:eastAsia="zh-CN"/>
        </w:rPr>
        <w:t xml:space="preserve"> </w:t>
      </w:r>
      <w:r>
        <w:rPr>
          <w:rFonts w:hint="eastAsia" w:ascii="宋体" w:hAnsi="宋体" w:eastAsia="宋体" w:cs="宋体"/>
        </w:rPr>
        <w:t>构</w:t>
      </w:r>
      <w:r>
        <w:rPr>
          <w:rFonts w:hint="eastAsia" w:ascii="宋体" w:hAnsi="宋体" w:eastAsia="宋体" w:cs="宋体"/>
          <w:lang w:val="en-US" w:eastAsia="zh-CN"/>
        </w:rPr>
        <w:t xml:space="preserve"> </w:t>
      </w:r>
      <w:r>
        <w:rPr>
          <w:rFonts w:hint="eastAsia" w:ascii="宋体" w:hAnsi="宋体" w:eastAsia="宋体"/>
        </w:rPr>
        <w:t>:</w:t>
      </w:r>
      <w:bookmarkEnd w:id="2"/>
      <w:bookmarkEnd w:id="3"/>
      <w:r>
        <w:rPr>
          <w:rFonts w:hint="eastAsia" w:ascii="宋体" w:hAnsi="宋体" w:eastAsia="宋体"/>
          <w:b w:val="0"/>
          <w:bCs w:val="0"/>
          <w:lang w:val="en-US" w:eastAsia="zh-CN"/>
        </w:rPr>
        <w:t>江阴市第五人民医院</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hint="eastAsia" w:ascii="宋体" w:hAnsi="宋体"/>
          <w:bCs/>
          <w:sz w:val="48"/>
        </w:rPr>
      </w:pPr>
      <w:r>
        <w:rPr>
          <w:rFonts w:hint="eastAsia" w:ascii="宋体" w:hAnsi="宋体"/>
          <w:bCs/>
          <w:sz w:val="48"/>
        </w:rPr>
        <w:t>二○二二年</w:t>
      </w:r>
      <w:r>
        <w:rPr>
          <w:rFonts w:hint="eastAsia" w:ascii="宋体" w:hAnsi="宋体"/>
          <w:bCs/>
          <w:sz w:val="48"/>
          <w:lang w:val="en-US" w:eastAsia="zh-CN"/>
        </w:rPr>
        <w:t>十二</w:t>
      </w:r>
      <w:r>
        <w:rPr>
          <w:rFonts w:hint="eastAsia" w:ascii="宋体" w:hAnsi="宋体"/>
          <w:bCs/>
          <w:sz w:val="48"/>
        </w:rPr>
        <w:t>月</w:t>
      </w:r>
    </w:p>
    <w:p>
      <w:pPr>
        <w:sectPr>
          <w:headerReference r:id="rId5" w:type="first"/>
          <w:headerReference r:id="rId3" w:type="default"/>
          <w:footerReference r:id="rId6" w:type="default"/>
          <w:headerReference r:id="rId4" w:type="even"/>
          <w:footerReference r:id="rId7" w:type="even"/>
          <w:pgSz w:w="11906" w:h="16838"/>
          <w:pgMar w:top="1253" w:right="1247" w:bottom="1440" w:left="1247" w:header="567" w:footer="992" w:gutter="0"/>
          <w:pgNumType w:start="0"/>
          <w:cols w:space="720" w:num="1"/>
          <w:titlePg/>
          <w:docGrid w:linePitch="312" w:charSpace="0"/>
        </w:sectPr>
      </w:pPr>
      <w:r>
        <w:rPr>
          <w:rFonts w:hint="eastAsia" w:ascii="宋体" w:hAnsi="宋体"/>
          <w:bCs/>
          <w:sz w:val="48"/>
        </w:rPr>
        <w:br w:type="page"/>
      </w: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r>
        <w:rPr>
          <w:rFonts w:hint="eastAsia" w:ascii="黑体" w:eastAsia="黑体"/>
          <w:bCs/>
          <w:sz w:val="30"/>
        </w:rPr>
        <w:t>第一章　竞争性谈判邀请</w:t>
      </w:r>
    </w:p>
    <w:p>
      <w:pPr>
        <w:adjustRightInd w:val="0"/>
        <w:snapToGrid w:val="0"/>
        <w:spacing w:line="400" w:lineRule="exact"/>
        <w:rPr>
          <w:rFonts w:ascii="楷体_GB2312" w:eastAsia="楷体_GB2312"/>
          <w:sz w:val="24"/>
        </w:rPr>
      </w:pPr>
    </w:p>
    <w:p>
      <w:pPr>
        <w:spacing w:line="440" w:lineRule="exact"/>
        <w:rPr>
          <w:rFonts w:ascii="宋体" w:hAnsi="宋体"/>
          <w:b/>
          <w:sz w:val="24"/>
          <w:szCs w:val="28"/>
        </w:rPr>
      </w:pPr>
      <w:bookmarkStart w:id="4" w:name="二．报价方须知"/>
      <w:bookmarkEnd w:id="4"/>
      <w:bookmarkStart w:id="5" w:name="_Toc28359012"/>
      <w:bookmarkStart w:id="6" w:name="_Toc35393798"/>
      <w:bookmarkStart w:id="7" w:name="_Toc28359089"/>
      <w:bookmarkStart w:id="8" w:name="_Toc35393629"/>
      <w:r>
        <w:rPr>
          <w:rFonts w:hint="eastAsia" w:ascii="宋体" w:hAnsi="宋体"/>
          <w:b/>
          <w:sz w:val="24"/>
          <w:szCs w:val="28"/>
        </w:rPr>
        <w:t>项目概况</w:t>
      </w:r>
    </w:p>
    <w:p>
      <w:pPr>
        <w:spacing w:line="440" w:lineRule="exact"/>
        <w:ind w:firstLine="480" w:firstLineChars="200"/>
        <w:rPr>
          <w:rFonts w:ascii="宋体" w:hAnsi="宋体"/>
          <w:sz w:val="24"/>
          <w:szCs w:val="28"/>
        </w:rPr>
      </w:pPr>
      <w:r>
        <w:rPr>
          <w:rFonts w:hint="eastAsia" w:ascii="宋体" w:hAnsi="宋体"/>
          <w:bCs/>
          <w:sz w:val="24"/>
          <w:szCs w:val="28"/>
          <w:lang w:val="en-US" w:eastAsia="zh-CN"/>
        </w:rPr>
        <w:t>医院供应智能溯源系统项目的</w:t>
      </w:r>
      <w:r>
        <w:rPr>
          <w:rFonts w:hint="eastAsia" w:ascii="宋体" w:hAnsi="宋体"/>
          <w:bCs/>
          <w:sz w:val="24"/>
          <w:szCs w:val="28"/>
        </w:rPr>
        <w:t>潜在供应商应在</w:t>
      </w:r>
      <w:r>
        <w:rPr>
          <w:rFonts w:hint="eastAsia" w:ascii="宋体" w:hAnsi="宋体"/>
          <w:bCs/>
          <w:sz w:val="24"/>
          <w:szCs w:val="28"/>
          <w:lang w:val="en-US" w:eastAsia="zh-CN"/>
        </w:rPr>
        <w:t>江阴市第五人民医院网站</w:t>
      </w:r>
      <w:r>
        <w:rPr>
          <w:rFonts w:hint="eastAsia" w:ascii="宋体" w:hAnsi="宋体"/>
          <w:bCs/>
          <w:sz w:val="24"/>
          <w:szCs w:val="28"/>
        </w:rPr>
        <w:t>免费下载采购文件，并于2022年</w:t>
      </w:r>
      <w:r>
        <w:rPr>
          <w:rFonts w:hint="eastAsia" w:ascii="宋体" w:hAnsi="宋体"/>
          <w:bCs/>
          <w:sz w:val="24"/>
          <w:szCs w:val="28"/>
          <w:lang w:val="en-US" w:eastAsia="zh-CN"/>
        </w:rPr>
        <w:t>12</w:t>
      </w:r>
      <w:r>
        <w:rPr>
          <w:rFonts w:hint="eastAsia" w:ascii="宋体" w:hAnsi="宋体"/>
          <w:bCs/>
          <w:sz w:val="24"/>
          <w:szCs w:val="28"/>
        </w:rPr>
        <w:t>月</w:t>
      </w:r>
      <w:r>
        <w:rPr>
          <w:rFonts w:hint="eastAsia" w:ascii="宋体" w:hAnsi="宋体"/>
          <w:bCs/>
          <w:sz w:val="24"/>
          <w:szCs w:val="28"/>
          <w:lang w:val="en-US" w:eastAsia="zh-CN"/>
        </w:rPr>
        <w:t>20</w:t>
      </w:r>
      <w:r>
        <w:rPr>
          <w:rFonts w:hint="eastAsia" w:ascii="宋体" w:hAnsi="宋体"/>
          <w:bCs/>
          <w:sz w:val="24"/>
          <w:szCs w:val="28"/>
        </w:rPr>
        <w:t>日</w:t>
      </w:r>
      <w:r>
        <w:rPr>
          <w:rFonts w:hint="eastAsia" w:ascii="宋体" w:hAnsi="宋体"/>
          <w:bCs/>
          <w:sz w:val="24"/>
          <w:szCs w:val="28"/>
          <w:lang w:val="en-US" w:eastAsia="zh-CN"/>
        </w:rPr>
        <w:t>下</w:t>
      </w:r>
      <w:r>
        <w:rPr>
          <w:rFonts w:hint="eastAsia" w:ascii="宋体" w:hAnsi="宋体"/>
          <w:bCs/>
          <w:sz w:val="24"/>
          <w:szCs w:val="28"/>
        </w:rPr>
        <w:t>午</w:t>
      </w:r>
      <w:r>
        <w:rPr>
          <w:rFonts w:hint="eastAsia" w:ascii="宋体" w:hAnsi="宋体"/>
          <w:bCs/>
          <w:sz w:val="24"/>
          <w:szCs w:val="28"/>
          <w:lang w:val="en-US" w:eastAsia="zh-CN"/>
        </w:rPr>
        <w:t>3：00</w:t>
      </w:r>
      <w:r>
        <w:rPr>
          <w:rFonts w:hint="eastAsia" w:ascii="宋体" w:hAnsi="宋体"/>
          <w:bCs/>
          <w:sz w:val="24"/>
          <w:szCs w:val="28"/>
        </w:rPr>
        <w:t>（北京时间）前</w:t>
      </w:r>
      <w:r>
        <w:rPr>
          <w:rFonts w:hint="eastAsia" w:ascii="宋体" w:hAnsi="宋体"/>
          <w:sz w:val="24"/>
          <w:szCs w:val="28"/>
        </w:rPr>
        <w:t>提交响应文件。</w:t>
      </w:r>
    </w:p>
    <w:p>
      <w:pPr>
        <w:spacing w:line="440" w:lineRule="exact"/>
        <w:ind w:firstLine="480" w:firstLineChars="200"/>
        <w:rPr>
          <w:rFonts w:ascii="宋体" w:hAnsi="宋体"/>
          <w:sz w:val="24"/>
          <w:szCs w:val="28"/>
        </w:rPr>
      </w:pPr>
    </w:p>
    <w:p>
      <w:pPr>
        <w:spacing w:line="400" w:lineRule="exact"/>
        <w:rPr>
          <w:b/>
          <w:sz w:val="24"/>
        </w:rPr>
      </w:pPr>
      <w:r>
        <w:rPr>
          <w:rFonts w:hint="eastAsia"/>
          <w:b/>
          <w:sz w:val="24"/>
        </w:rPr>
        <w:t>一、项目基本情况</w:t>
      </w:r>
      <w:bookmarkEnd w:id="5"/>
      <w:bookmarkEnd w:id="6"/>
      <w:bookmarkEnd w:id="7"/>
      <w:bookmarkEnd w:id="8"/>
      <w:r>
        <w:rPr>
          <w:rFonts w:hint="eastAsia"/>
          <w:b/>
          <w:sz w:val="24"/>
        </w:rPr>
        <w:t>：</w:t>
      </w:r>
    </w:p>
    <w:p>
      <w:pPr>
        <w:spacing w:line="440" w:lineRule="exact"/>
        <w:ind w:firstLine="480" w:firstLineChars="200"/>
        <w:rPr>
          <w:rFonts w:hint="eastAsia" w:ascii="宋体" w:hAnsi="宋体"/>
          <w:sz w:val="24"/>
          <w:szCs w:val="28"/>
          <w:lang w:val="en-US" w:eastAsia="zh-CN"/>
        </w:rPr>
      </w:pPr>
      <w:r>
        <w:rPr>
          <w:rFonts w:hint="eastAsia" w:ascii="宋体" w:hAnsi="宋体"/>
          <w:sz w:val="24"/>
          <w:szCs w:val="28"/>
        </w:rPr>
        <w:t>1、项目编号：</w:t>
      </w:r>
      <w:r>
        <w:rPr>
          <w:rFonts w:hint="eastAsia" w:ascii="宋体" w:hAnsi="宋体"/>
          <w:sz w:val="24"/>
          <w:szCs w:val="28"/>
          <w:lang w:val="en-US" w:eastAsia="zh-CN"/>
        </w:rPr>
        <w:t xml:space="preserve"> </w:t>
      </w:r>
    </w:p>
    <w:p>
      <w:pPr>
        <w:spacing w:line="440" w:lineRule="exact"/>
        <w:ind w:firstLine="480" w:firstLineChars="200"/>
        <w:rPr>
          <w:rFonts w:hint="eastAsia" w:ascii="宋体" w:hAnsi="宋体" w:eastAsia="宋体"/>
          <w:sz w:val="24"/>
          <w:szCs w:val="28"/>
          <w:lang w:eastAsia="zh-CN"/>
        </w:rPr>
      </w:pPr>
      <w:r>
        <w:rPr>
          <w:rFonts w:hint="eastAsia" w:ascii="宋体" w:hAnsi="宋体"/>
          <w:sz w:val="24"/>
          <w:szCs w:val="28"/>
        </w:rPr>
        <w:t>2、项目名称：供应智能溯源系统</w:t>
      </w:r>
      <w:r>
        <w:rPr>
          <w:rFonts w:hint="eastAsia" w:ascii="宋体" w:hAnsi="宋体"/>
          <w:sz w:val="24"/>
          <w:szCs w:val="28"/>
          <w:lang w:eastAsia="zh-CN"/>
        </w:rPr>
        <w:t>项目</w:t>
      </w:r>
    </w:p>
    <w:p>
      <w:pPr>
        <w:spacing w:line="440" w:lineRule="exact"/>
        <w:ind w:firstLine="480" w:firstLineChars="200"/>
        <w:rPr>
          <w:rFonts w:ascii="宋体" w:hAnsi="宋体"/>
          <w:sz w:val="24"/>
          <w:szCs w:val="28"/>
        </w:rPr>
      </w:pPr>
      <w:r>
        <w:rPr>
          <w:rFonts w:hint="eastAsia" w:ascii="宋体" w:hAnsi="宋体"/>
          <w:sz w:val="24"/>
          <w:szCs w:val="28"/>
        </w:rPr>
        <w:t>3、采购方式：竞争性谈判</w:t>
      </w:r>
    </w:p>
    <w:p>
      <w:pPr>
        <w:spacing w:line="440" w:lineRule="exact"/>
        <w:ind w:firstLine="480" w:firstLineChars="200"/>
        <w:rPr>
          <w:rFonts w:ascii="宋体" w:hAnsi="宋体"/>
          <w:sz w:val="24"/>
          <w:szCs w:val="28"/>
        </w:rPr>
      </w:pPr>
      <w:r>
        <w:rPr>
          <w:rFonts w:hint="eastAsia" w:ascii="宋体" w:hAnsi="宋体"/>
          <w:sz w:val="24"/>
          <w:szCs w:val="28"/>
        </w:rPr>
        <w:t>4、预算金额及最高限价：</w:t>
      </w:r>
      <w:r>
        <w:rPr>
          <w:rFonts w:hint="eastAsia" w:ascii="宋体" w:hAnsi="宋体"/>
          <w:sz w:val="24"/>
          <w:szCs w:val="28"/>
          <w:lang w:val="en-US" w:eastAsia="zh-CN"/>
        </w:rPr>
        <w:t>13</w:t>
      </w:r>
      <w:r>
        <w:rPr>
          <w:rFonts w:hint="eastAsia" w:ascii="宋体" w:hAnsi="宋体"/>
          <w:sz w:val="24"/>
          <w:szCs w:val="28"/>
        </w:rPr>
        <w:t>0000元</w:t>
      </w:r>
    </w:p>
    <w:p>
      <w:pPr>
        <w:spacing w:line="440" w:lineRule="exact"/>
        <w:ind w:firstLine="480" w:firstLineChars="200"/>
        <w:rPr>
          <w:rFonts w:ascii="宋体" w:hAnsi="宋体"/>
          <w:sz w:val="24"/>
          <w:szCs w:val="28"/>
        </w:rPr>
      </w:pPr>
      <w:r>
        <w:rPr>
          <w:rFonts w:hint="eastAsia" w:ascii="宋体" w:hAnsi="宋体"/>
          <w:sz w:val="24"/>
          <w:szCs w:val="28"/>
        </w:rPr>
        <w:t>5、采购需求：详见采购文件</w:t>
      </w:r>
    </w:p>
    <w:p>
      <w:pPr>
        <w:spacing w:line="440" w:lineRule="exact"/>
        <w:ind w:firstLine="480" w:firstLineChars="200"/>
        <w:rPr>
          <w:rFonts w:ascii="宋体" w:hAnsi="宋体"/>
          <w:sz w:val="24"/>
          <w:szCs w:val="28"/>
          <w:u w:val="single"/>
        </w:rPr>
      </w:pPr>
      <w:r>
        <w:rPr>
          <w:rFonts w:hint="eastAsia" w:ascii="宋体" w:hAnsi="宋体"/>
          <w:sz w:val="24"/>
          <w:szCs w:val="28"/>
        </w:rPr>
        <w:t>6、合同履行期限：详见采购文件</w:t>
      </w:r>
    </w:p>
    <w:p>
      <w:pPr>
        <w:spacing w:line="440" w:lineRule="exact"/>
        <w:ind w:firstLine="480" w:firstLineChars="200"/>
        <w:rPr>
          <w:rFonts w:ascii="宋体" w:hAnsi="宋体"/>
          <w:sz w:val="24"/>
          <w:szCs w:val="28"/>
        </w:rPr>
      </w:pPr>
      <w:r>
        <w:rPr>
          <w:rFonts w:hint="eastAsia" w:ascii="宋体" w:hAnsi="宋体"/>
          <w:sz w:val="24"/>
          <w:szCs w:val="28"/>
        </w:rPr>
        <w:t>7、本项目不接受联合体。</w:t>
      </w:r>
    </w:p>
    <w:p>
      <w:pPr>
        <w:spacing w:line="440" w:lineRule="exact"/>
        <w:ind w:firstLine="480" w:firstLineChars="200"/>
        <w:rPr>
          <w:rFonts w:ascii="宋体" w:hAnsi="宋体"/>
          <w:sz w:val="24"/>
          <w:szCs w:val="28"/>
        </w:rPr>
      </w:pPr>
      <w:r>
        <w:rPr>
          <w:rFonts w:hint="eastAsia" w:ascii="宋体" w:hAnsi="宋体"/>
          <w:sz w:val="24"/>
          <w:szCs w:val="28"/>
        </w:rPr>
        <w:t>8、本项目是否专门面向中小企业：</w:t>
      </w:r>
      <w:r>
        <w:rPr>
          <w:rFonts w:hint="eastAsia" w:ascii="宋体" w:hAnsi="宋体"/>
          <w:sz w:val="24"/>
          <w:szCs w:val="28"/>
          <w:lang w:eastAsia="zh-CN"/>
        </w:rPr>
        <w:t>否</w:t>
      </w:r>
      <w:r>
        <w:rPr>
          <w:rFonts w:hint="eastAsia" w:ascii="宋体" w:hAnsi="宋体"/>
          <w:sz w:val="24"/>
          <w:szCs w:val="28"/>
        </w:rPr>
        <w:t>。</w:t>
      </w:r>
    </w:p>
    <w:p>
      <w:pPr>
        <w:spacing w:line="400" w:lineRule="exact"/>
        <w:ind w:firstLine="480" w:firstLineChars="200"/>
        <w:rPr>
          <w:rFonts w:hint="eastAsia" w:ascii="宋体" w:hAnsi="宋体" w:eastAsia="宋体"/>
          <w:sz w:val="24"/>
          <w:szCs w:val="28"/>
          <w:lang w:eastAsia="zh-CN"/>
        </w:rPr>
      </w:pPr>
      <w:r>
        <w:rPr>
          <w:rFonts w:hint="eastAsia" w:ascii="宋体" w:hAnsi="宋体"/>
          <w:sz w:val="24"/>
          <w:szCs w:val="28"/>
        </w:rPr>
        <w:t>9、本项目标的所属行业：</w:t>
      </w:r>
      <w:r>
        <w:rPr>
          <w:rFonts w:hint="eastAsia" w:ascii="宋体" w:hAnsi="宋体"/>
          <w:sz w:val="24"/>
          <w:szCs w:val="28"/>
          <w:lang w:eastAsia="zh-CN"/>
        </w:rPr>
        <w:t>软件和信息技术服务业</w:t>
      </w:r>
    </w:p>
    <w:p>
      <w:pPr>
        <w:spacing w:line="400" w:lineRule="exact"/>
        <w:rPr>
          <w:b/>
          <w:sz w:val="24"/>
        </w:rPr>
      </w:pPr>
      <w:bookmarkStart w:id="9" w:name="_Toc35393799"/>
      <w:bookmarkStart w:id="10" w:name="_Toc35393630"/>
      <w:bookmarkStart w:id="11" w:name="_Toc28359013"/>
      <w:bookmarkStart w:id="12" w:name="_Toc28359090"/>
      <w:r>
        <w:rPr>
          <w:rFonts w:hint="eastAsia"/>
          <w:b/>
          <w:sz w:val="24"/>
        </w:rPr>
        <w:t>二、申请人的资格要求：</w:t>
      </w:r>
      <w:bookmarkEnd w:id="9"/>
      <w:bookmarkEnd w:id="10"/>
      <w:bookmarkEnd w:id="11"/>
      <w:bookmarkEnd w:id="12"/>
    </w:p>
    <w:p>
      <w:pPr>
        <w:spacing w:line="440" w:lineRule="exact"/>
        <w:ind w:firstLine="480" w:firstLineChars="200"/>
        <w:rPr>
          <w:rFonts w:ascii="宋体" w:hAnsi="宋体"/>
          <w:sz w:val="24"/>
          <w:szCs w:val="28"/>
        </w:rPr>
      </w:pPr>
      <w:bookmarkStart w:id="13" w:name="_Toc28359091"/>
      <w:bookmarkStart w:id="14" w:name="_Toc28359014"/>
      <w:r>
        <w:rPr>
          <w:rFonts w:hint="eastAsia" w:ascii="宋体" w:hAnsi="宋体"/>
          <w:sz w:val="24"/>
          <w:szCs w:val="28"/>
        </w:rPr>
        <w:t>1、满足《中华人民共和国政府采购法》第二十二条规定；</w:t>
      </w:r>
    </w:p>
    <w:p>
      <w:pPr>
        <w:spacing w:line="440" w:lineRule="exact"/>
        <w:ind w:firstLine="480" w:firstLineChars="200"/>
        <w:rPr>
          <w:rFonts w:ascii="宋体" w:hAnsi="宋体"/>
          <w:sz w:val="24"/>
          <w:szCs w:val="28"/>
        </w:rPr>
      </w:pPr>
      <w:r>
        <w:rPr>
          <w:rFonts w:hint="eastAsia" w:ascii="宋体" w:hAnsi="宋体"/>
          <w:sz w:val="24"/>
          <w:szCs w:val="28"/>
        </w:rPr>
        <w:t>2、未被“信用中国”网站、“中国政府采购网”列入失信被执行人、重大税收违法案件当事人名单、政府采购严重违法失信行为信息记录名单；</w:t>
      </w:r>
    </w:p>
    <w:p>
      <w:pPr>
        <w:adjustRightInd w:val="0"/>
        <w:snapToGrid w:val="0"/>
        <w:spacing w:line="440" w:lineRule="exact"/>
        <w:ind w:firstLine="480" w:firstLineChars="200"/>
        <w:rPr>
          <w:rFonts w:hint="eastAsia" w:ascii="宋体" w:hAnsi="宋体"/>
          <w:sz w:val="24"/>
          <w:szCs w:val="28"/>
          <w:lang w:eastAsia="zh-CN"/>
        </w:rPr>
      </w:pPr>
      <w:r>
        <w:rPr>
          <w:rFonts w:hint="eastAsia" w:ascii="宋体" w:hAnsi="宋体"/>
          <w:sz w:val="24"/>
          <w:szCs w:val="28"/>
        </w:rPr>
        <w:t>3、落实政府采购政策需满足的资格要求：</w:t>
      </w:r>
      <w:r>
        <w:rPr>
          <w:rFonts w:hint="eastAsia" w:ascii="宋体" w:hAnsi="宋体"/>
          <w:sz w:val="24"/>
          <w:szCs w:val="28"/>
          <w:lang w:eastAsia="zh-CN"/>
        </w:rPr>
        <w:t>详见采购文件；</w:t>
      </w:r>
    </w:p>
    <w:p>
      <w:pPr>
        <w:adjustRightInd w:val="0"/>
        <w:snapToGrid w:val="0"/>
        <w:spacing w:line="440" w:lineRule="exact"/>
        <w:ind w:firstLine="480" w:firstLineChars="200"/>
        <w:rPr>
          <w:rFonts w:hint="eastAsia" w:ascii="宋体" w:hAnsi="宋体" w:eastAsia="宋体"/>
          <w:sz w:val="24"/>
          <w:szCs w:val="28"/>
          <w:lang w:eastAsia="zh-CN"/>
        </w:rPr>
      </w:pPr>
      <w:r>
        <w:rPr>
          <w:rFonts w:hint="eastAsia" w:ascii="宋体" w:hAnsi="宋体"/>
          <w:sz w:val="24"/>
          <w:szCs w:val="28"/>
        </w:rPr>
        <w:t>4、本项目的特定资格要求：</w:t>
      </w:r>
      <w:bookmarkStart w:id="15" w:name="_Toc35393631"/>
      <w:bookmarkStart w:id="16" w:name="_Toc35393800"/>
      <w:r>
        <w:rPr>
          <w:rFonts w:hint="eastAsia" w:ascii="宋体" w:hAnsi="宋体"/>
          <w:sz w:val="24"/>
          <w:szCs w:val="28"/>
          <w:lang w:eastAsia="zh-CN"/>
        </w:rPr>
        <w:t>无</w:t>
      </w:r>
    </w:p>
    <w:p>
      <w:pPr>
        <w:spacing w:line="400" w:lineRule="exact"/>
        <w:rPr>
          <w:b/>
          <w:sz w:val="24"/>
        </w:rPr>
      </w:pPr>
      <w:r>
        <w:rPr>
          <w:rFonts w:hint="eastAsia"/>
          <w:b/>
          <w:sz w:val="24"/>
        </w:rPr>
        <w:t>三、获取采购文件</w:t>
      </w:r>
      <w:bookmarkEnd w:id="13"/>
      <w:bookmarkEnd w:id="14"/>
      <w:bookmarkEnd w:id="15"/>
      <w:bookmarkEnd w:id="16"/>
      <w:r>
        <w:rPr>
          <w:rFonts w:hint="eastAsia"/>
          <w:b/>
          <w:sz w:val="24"/>
        </w:rPr>
        <w:t>：</w:t>
      </w:r>
    </w:p>
    <w:p>
      <w:pPr>
        <w:spacing w:line="440" w:lineRule="exact"/>
        <w:ind w:firstLine="480" w:firstLineChars="200"/>
        <w:rPr>
          <w:rFonts w:ascii="宋体" w:hAnsi="宋体" w:cs="宋体"/>
          <w:sz w:val="24"/>
          <w:szCs w:val="28"/>
        </w:rPr>
      </w:pPr>
      <w:r>
        <w:rPr>
          <w:rFonts w:hint="eastAsia" w:ascii="宋体" w:hAnsi="宋体" w:cs="宋体"/>
          <w:sz w:val="24"/>
          <w:szCs w:val="28"/>
        </w:rPr>
        <w:t>供应商可于提交首次响应文件截止时间前至江阴市</w:t>
      </w:r>
      <w:r>
        <w:rPr>
          <w:rFonts w:hint="eastAsia" w:ascii="宋体" w:hAnsi="宋体" w:cs="宋体"/>
          <w:sz w:val="24"/>
          <w:szCs w:val="28"/>
          <w:lang w:val="en-US" w:eastAsia="zh-CN"/>
        </w:rPr>
        <w:t>第五人民医院</w:t>
      </w:r>
      <w:r>
        <w:rPr>
          <w:rFonts w:hint="eastAsia" w:ascii="宋体" w:hAnsi="宋体" w:cs="宋体"/>
          <w:sz w:val="24"/>
          <w:szCs w:val="28"/>
        </w:rPr>
        <w:t>网站</w:t>
      </w:r>
      <w:r>
        <w:rPr>
          <w:rFonts w:hint="eastAsia" w:ascii="宋体" w:hAnsi="宋体" w:cs="宋体"/>
          <w:sz w:val="24"/>
          <w:szCs w:val="28"/>
          <w:lang w:val="en-US" w:eastAsia="zh-CN"/>
        </w:rPr>
        <w:t>采购公告</w:t>
      </w:r>
      <w:r>
        <w:rPr>
          <w:rFonts w:hint="eastAsia" w:ascii="宋体" w:hAnsi="宋体" w:cs="宋体"/>
          <w:sz w:val="24"/>
          <w:szCs w:val="28"/>
        </w:rPr>
        <w:t>中免费下载采购文件。</w:t>
      </w:r>
    </w:p>
    <w:p>
      <w:pPr>
        <w:spacing w:line="400" w:lineRule="exact"/>
        <w:rPr>
          <w:b/>
          <w:sz w:val="24"/>
        </w:rPr>
      </w:pPr>
      <w:bookmarkStart w:id="17" w:name="_Toc35393632"/>
      <w:bookmarkStart w:id="18" w:name="_Toc28359092"/>
      <w:bookmarkStart w:id="19" w:name="_Toc35393801"/>
      <w:bookmarkStart w:id="20" w:name="_Toc28359015"/>
      <w:r>
        <w:rPr>
          <w:rFonts w:hint="eastAsia"/>
          <w:b/>
          <w:sz w:val="24"/>
        </w:rPr>
        <w:t>四、响应文件提交</w:t>
      </w:r>
      <w:bookmarkEnd w:id="17"/>
      <w:bookmarkEnd w:id="18"/>
      <w:bookmarkEnd w:id="19"/>
      <w:bookmarkEnd w:id="20"/>
      <w:r>
        <w:rPr>
          <w:rFonts w:hint="eastAsia"/>
          <w:b/>
          <w:sz w:val="24"/>
        </w:rPr>
        <w:t>：</w:t>
      </w:r>
    </w:p>
    <w:p>
      <w:pPr>
        <w:spacing w:line="440" w:lineRule="exact"/>
        <w:ind w:firstLine="480" w:firstLineChars="200"/>
        <w:rPr>
          <w:rFonts w:ascii="宋体" w:hAnsi="宋体"/>
          <w:sz w:val="24"/>
          <w:szCs w:val="28"/>
        </w:rPr>
      </w:pPr>
      <w:r>
        <w:rPr>
          <w:rFonts w:hint="eastAsia" w:ascii="宋体" w:hAnsi="宋体"/>
          <w:sz w:val="24"/>
          <w:szCs w:val="28"/>
        </w:rPr>
        <w:t>提交响应文件截止时间：2022年</w:t>
      </w:r>
      <w:r>
        <w:rPr>
          <w:rFonts w:hint="eastAsia" w:ascii="宋体" w:hAnsi="宋体"/>
          <w:sz w:val="24"/>
          <w:szCs w:val="28"/>
          <w:lang w:val="en-US" w:eastAsia="zh-CN"/>
        </w:rPr>
        <w:t>12</w:t>
      </w:r>
      <w:r>
        <w:rPr>
          <w:rFonts w:hint="eastAsia" w:ascii="宋体" w:hAnsi="宋体"/>
          <w:sz w:val="24"/>
          <w:szCs w:val="28"/>
        </w:rPr>
        <w:t>月</w:t>
      </w:r>
      <w:r>
        <w:rPr>
          <w:rFonts w:hint="eastAsia" w:ascii="宋体" w:hAnsi="宋体"/>
          <w:sz w:val="24"/>
          <w:szCs w:val="28"/>
          <w:lang w:val="en-US" w:eastAsia="zh-CN"/>
        </w:rPr>
        <w:t>22</w:t>
      </w:r>
      <w:r>
        <w:rPr>
          <w:rFonts w:hint="eastAsia" w:ascii="宋体" w:hAnsi="宋体"/>
          <w:sz w:val="24"/>
          <w:szCs w:val="28"/>
        </w:rPr>
        <w:t>日</w:t>
      </w:r>
      <w:r>
        <w:rPr>
          <w:rFonts w:hint="eastAsia" w:ascii="宋体" w:hAnsi="宋体"/>
          <w:bCs/>
          <w:sz w:val="24"/>
          <w:szCs w:val="28"/>
          <w:lang w:val="en-US" w:eastAsia="zh-CN"/>
        </w:rPr>
        <w:t>下</w:t>
      </w:r>
      <w:r>
        <w:rPr>
          <w:rFonts w:hint="eastAsia" w:ascii="宋体" w:hAnsi="宋体"/>
          <w:bCs/>
          <w:sz w:val="24"/>
          <w:szCs w:val="28"/>
        </w:rPr>
        <w:t>午</w:t>
      </w:r>
      <w:r>
        <w:rPr>
          <w:rFonts w:hint="eastAsia" w:ascii="宋体" w:hAnsi="宋体"/>
          <w:bCs/>
          <w:sz w:val="24"/>
          <w:szCs w:val="28"/>
          <w:lang w:val="en-US" w:eastAsia="zh-CN"/>
        </w:rPr>
        <w:t>3：00</w:t>
      </w:r>
      <w:r>
        <w:rPr>
          <w:rFonts w:hint="eastAsia" w:ascii="宋体" w:hAnsi="宋体"/>
          <w:sz w:val="24"/>
          <w:szCs w:val="28"/>
        </w:rPr>
        <w:t>（北京时间）</w:t>
      </w:r>
    </w:p>
    <w:p>
      <w:pPr>
        <w:spacing w:line="400" w:lineRule="exact"/>
        <w:rPr>
          <w:b/>
          <w:sz w:val="24"/>
        </w:rPr>
      </w:pPr>
      <w:bookmarkStart w:id="21" w:name="_Toc28359016"/>
      <w:bookmarkStart w:id="22" w:name="_Toc35393802"/>
      <w:bookmarkStart w:id="23" w:name="_Toc28359093"/>
      <w:bookmarkStart w:id="24" w:name="_Toc35393633"/>
      <w:r>
        <w:rPr>
          <w:rFonts w:hint="eastAsia"/>
          <w:b/>
          <w:sz w:val="24"/>
        </w:rPr>
        <w:t>五、开启</w:t>
      </w:r>
      <w:bookmarkEnd w:id="21"/>
      <w:bookmarkEnd w:id="22"/>
      <w:bookmarkEnd w:id="23"/>
      <w:bookmarkEnd w:id="24"/>
      <w:r>
        <w:rPr>
          <w:rFonts w:hint="eastAsia"/>
          <w:b/>
          <w:sz w:val="24"/>
        </w:rPr>
        <w:t>：</w:t>
      </w:r>
    </w:p>
    <w:p>
      <w:pPr>
        <w:spacing w:line="440" w:lineRule="exact"/>
        <w:ind w:firstLine="480" w:firstLineChars="200"/>
        <w:rPr>
          <w:rFonts w:ascii="宋体" w:hAnsi="宋体"/>
          <w:sz w:val="24"/>
          <w:szCs w:val="28"/>
        </w:rPr>
      </w:pPr>
      <w:r>
        <w:rPr>
          <w:rFonts w:hint="eastAsia" w:ascii="宋体" w:hAnsi="宋体"/>
          <w:sz w:val="24"/>
          <w:szCs w:val="28"/>
        </w:rPr>
        <w:t>时间：2022年</w:t>
      </w:r>
      <w:r>
        <w:rPr>
          <w:rFonts w:hint="eastAsia" w:ascii="宋体" w:hAnsi="宋体"/>
          <w:sz w:val="24"/>
          <w:szCs w:val="28"/>
          <w:lang w:val="en-US" w:eastAsia="zh-CN"/>
        </w:rPr>
        <w:t>12</w:t>
      </w:r>
      <w:r>
        <w:rPr>
          <w:rFonts w:hint="eastAsia" w:ascii="宋体" w:hAnsi="宋体"/>
          <w:sz w:val="24"/>
          <w:szCs w:val="28"/>
        </w:rPr>
        <w:t>月</w:t>
      </w:r>
      <w:r>
        <w:rPr>
          <w:rFonts w:hint="eastAsia" w:ascii="宋体" w:hAnsi="宋体"/>
          <w:sz w:val="24"/>
          <w:szCs w:val="28"/>
          <w:lang w:val="en-US" w:eastAsia="zh-CN"/>
        </w:rPr>
        <w:t>22</w:t>
      </w:r>
      <w:r>
        <w:rPr>
          <w:rFonts w:hint="eastAsia" w:ascii="宋体" w:hAnsi="宋体"/>
          <w:sz w:val="24"/>
          <w:szCs w:val="28"/>
        </w:rPr>
        <w:t>日</w:t>
      </w:r>
      <w:r>
        <w:rPr>
          <w:rFonts w:hint="eastAsia" w:ascii="宋体" w:hAnsi="宋体"/>
          <w:bCs/>
          <w:sz w:val="24"/>
          <w:szCs w:val="28"/>
          <w:lang w:val="en-US" w:eastAsia="zh-CN"/>
        </w:rPr>
        <w:t>下</w:t>
      </w:r>
      <w:r>
        <w:rPr>
          <w:rFonts w:hint="eastAsia" w:ascii="宋体" w:hAnsi="宋体"/>
          <w:bCs/>
          <w:sz w:val="24"/>
          <w:szCs w:val="28"/>
        </w:rPr>
        <w:t>午</w:t>
      </w:r>
      <w:r>
        <w:rPr>
          <w:rFonts w:hint="eastAsia" w:ascii="宋体" w:hAnsi="宋体"/>
          <w:bCs/>
          <w:sz w:val="24"/>
          <w:szCs w:val="28"/>
          <w:lang w:val="en-US" w:eastAsia="zh-CN"/>
        </w:rPr>
        <w:t>3：00</w:t>
      </w:r>
      <w:r>
        <w:rPr>
          <w:rFonts w:hint="eastAsia" w:ascii="宋体" w:hAnsi="宋体"/>
          <w:sz w:val="24"/>
          <w:szCs w:val="28"/>
        </w:rPr>
        <w:t>（北京时间）</w:t>
      </w:r>
    </w:p>
    <w:p>
      <w:pPr>
        <w:spacing w:line="440" w:lineRule="exact"/>
        <w:ind w:firstLine="480" w:firstLineChars="200"/>
        <w:rPr>
          <w:rFonts w:hint="default" w:ascii="宋体" w:hAnsi="宋体" w:eastAsia="宋体"/>
          <w:sz w:val="24"/>
          <w:szCs w:val="28"/>
          <w:lang w:val="en-US" w:eastAsia="zh-CN"/>
        </w:rPr>
      </w:pPr>
      <w:r>
        <w:rPr>
          <w:rFonts w:hint="eastAsia" w:ascii="宋体" w:hAnsi="宋体"/>
          <w:sz w:val="24"/>
          <w:szCs w:val="28"/>
        </w:rPr>
        <w:t>地点：</w:t>
      </w:r>
      <w:r>
        <w:rPr>
          <w:rFonts w:hint="eastAsia" w:ascii="宋体" w:hAnsi="宋体"/>
          <w:sz w:val="24"/>
          <w:szCs w:val="28"/>
          <w:lang w:val="en-US" w:eastAsia="zh-CN"/>
        </w:rPr>
        <w:t>江阴市祝塘镇镇北路85号新综合楼4楼会议室</w:t>
      </w:r>
    </w:p>
    <w:p>
      <w:pPr>
        <w:spacing w:line="400" w:lineRule="exact"/>
        <w:rPr>
          <w:b/>
          <w:sz w:val="24"/>
        </w:rPr>
      </w:pPr>
      <w:bookmarkStart w:id="25" w:name="_Toc35393803"/>
      <w:bookmarkStart w:id="26" w:name="_Toc28359017"/>
      <w:bookmarkStart w:id="27" w:name="_Toc35393634"/>
      <w:bookmarkStart w:id="28" w:name="_Toc28359094"/>
      <w:r>
        <w:rPr>
          <w:rFonts w:hint="eastAsia"/>
          <w:b/>
          <w:sz w:val="24"/>
        </w:rPr>
        <w:t>六、公告期限</w:t>
      </w:r>
      <w:bookmarkEnd w:id="25"/>
      <w:bookmarkEnd w:id="26"/>
      <w:bookmarkEnd w:id="27"/>
      <w:bookmarkEnd w:id="28"/>
      <w:r>
        <w:rPr>
          <w:rFonts w:hint="eastAsia"/>
          <w:b/>
          <w:sz w:val="24"/>
        </w:rPr>
        <w:t>：</w:t>
      </w:r>
    </w:p>
    <w:p>
      <w:pPr>
        <w:spacing w:line="440" w:lineRule="exact"/>
        <w:ind w:firstLine="480" w:firstLineChars="200"/>
        <w:rPr>
          <w:rFonts w:ascii="宋体" w:hAnsi="宋体" w:cs="宋体"/>
          <w:kern w:val="0"/>
          <w:sz w:val="24"/>
          <w:szCs w:val="28"/>
        </w:rPr>
      </w:pPr>
      <w:r>
        <w:rPr>
          <w:rFonts w:hint="eastAsia" w:ascii="宋体" w:hAnsi="宋体" w:cs="宋体"/>
          <w:kern w:val="0"/>
          <w:sz w:val="24"/>
          <w:szCs w:val="28"/>
        </w:rPr>
        <w:t>自本公告发布之日起</w:t>
      </w:r>
      <w:r>
        <w:rPr>
          <w:rFonts w:hint="eastAsia" w:ascii="宋体" w:hAnsi="宋体" w:cs="宋体"/>
          <w:kern w:val="0"/>
          <w:sz w:val="24"/>
          <w:szCs w:val="28"/>
          <w:lang w:val="en-US" w:eastAsia="zh-CN"/>
        </w:rPr>
        <w:t>7</w:t>
      </w:r>
      <w:r>
        <w:rPr>
          <w:rFonts w:hint="eastAsia" w:ascii="宋体" w:hAnsi="宋体" w:cs="宋体"/>
          <w:kern w:val="0"/>
          <w:sz w:val="24"/>
          <w:szCs w:val="28"/>
        </w:rPr>
        <w:t>个工作日。</w:t>
      </w:r>
    </w:p>
    <w:p>
      <w:pPr>
        <w:spacing w:line="400" w:lineRule="exact"/>
        <w:rPr>
          <w:b/>
          <w:sz w:val="24"/>
        </w:rPr>
      </w:pPr>
      <w:bookmarkStart w:id="29" w:name="_Toc35393805"/>
      <w:bookmarkStart w:id="30" w:name="_Toc35393636"/>
      <w:bookmarkStart w:id="31" w:name="_Toc28359018"/>
      <w:bookmarkStart w:id="32" w:name="_Toc28359095"/>
      <w:r>
        <w:rPr>
          <w:rFonts w:hint="eastAsia"/>
          <w:b/>
          <w:sz w:val="24"/>
          <w:lang w:val="en-US" w:eastAsia="zh-CN"/>
        </w:rPr>
        <w:t>七</w:t>
      </w:r>
      <w:r>
        <w:rPr>
          <w:rFonts w:hint="eastAsia"/>
          <w:b/>
          <w:sz w:val="24"/>
        </w:rPr>
        <w:t>、凡对本次采购提出询问，请按</w:t>
      </w:r>
      <w:r>
        <w:rPr>
          <w:b/>
          <w:sz w:val="24"/>
        </w:rPr>
        <w:t>以下方式</w:t>
      </w:r>
      <w:r>
        <w:rPr>
          <w:rFonts w:hint="eastAsia"/>
          <w:b/>
          <w:sz w:val="24"/>
        </w:rPr>
        <w:t>联系</w:t>
      </w:r>
      <w:bookmarkEnd w:id="29"/>
      <w:bookmarkEnd w:id="30"/>
      <w:bookmarkEnd w:id="31"/>
      <w:bookmarkEnd w:id="32"/>
      <w:r>
        <w:rPr>
          <w:rFonts w:hint="eastAsia"/>
          <w:b/>
          <w:sz w:val="24"/>
        </w:rPr>
        <w:t>。</w:t>
      </w:r>
    </w:p>
    <w:p>
      <w:pPr>
        <w:widowControl/>
        <w:spacing w:line="440" w:lineRule="exact"/>
        <w:ind w:firstLine="480" w:firstLineChars="200"/>
        <w:jc w:val="left"/>
        <w:rPr>
          <w:rFonts w:ascii="宋体" w:hAnsi="宋体"/>
          <w:sz w:val="24"/>
          <w:szCs w:val="28"/>
        </w:rPr>
      </w:pPr>
      <w:r>
        <w:rPr>
          <w:rFonts w:hint="eastAsia" w:ascii="宋体" w:hAnsi="宋体" w:cs="宋体"/>
          <w:sz w:val="24"/>
          <w:szCs w:val="28"/>
        </w:rPr>
        <w:t>1、采购人信息</w:t>
      </w:r>
    </w:p>
    <w:p>
      <w:pPr>
        <w:spacing w:line="400" w:lineRule="exact"/>
        <w:ind w:firstLine="480" w:firstLineChars="200"/>
        <w:jc w:val="left"/>
        <w:rPr>
          <w:rFonts w:hint="default" w:ascii="宋体" w:hAnsi="宋体" w:eastAsia="宋体" w:cs="宋体"/>
          <w:sz w:val="24"/>
          <w:szCs w:val="28"/>
          <w:lang w:val="en-US" w:eastAsia="zh-CN"/>
        </w:rPr>
      </w:pPr>
      <w:bookmarkStart w:id="33" w:name="_Toc28359086"/>
      <w:bookmarkStart w:id="34" w:name="_Toc28359009"/>
      <w:r>
        <w:rPr>
          <w:rFonts w:hint="eastAsia" w:ascii="宋体" w:hAnsi="宋体" w:cs="宋体"/>
          <w:sz w:val="24"/>
          <w:szCs w:val="28"/>
        </w:rPr>
        <w:t>名　　称：</w:t>
      </w:r>
      <w:r>
        <w:rPr>
          <w:rFonts w:hint="eastAsia" w:ascii="宋体" w:hAnsi="宋体" w:cs="宋体"/>
          <w:sz w:val="24"/>
          <w:szCs w:val="28"/>
          <w:lang w:val="en-US" w:eastAsia="zh-CN"/>
        </w:rPr>
        <w:t>江阴市第五人民医院</w:t>
      </w:r>
    </w:p>
    <w:p>
      <w:pPr>
        <w:spacing w:line="440" w:lineRule="exact"/>
        <w:ind w:firstLine="480" w:firstLineChars="200"/>
        <w:jc w:val="left"/>
        <w:rPr>
          <w:rFonts w:hint="eastAsia" w:ascii="宋体" w:hAnsi="宋体"/>
          <w:sz w:val="24"/>
          <w:szCs w:val="28"/>
          <w:lang w:val="en-US" w:eastAsia="zh-CN"/>
        </w:rPr>
      </w:pPr>
      <w:r>
        <w:rPr>
          <w:rFonts w:hint="eastAsia" w:ascii="宋体" w:hAnsi="宋体"/>
          <w:sz w:val="24"/>
          <w:szCs w:val="28"/>
        </w:rPr>
        <w:t>地　　址：</w:t>
      </w:r>
      <w:r>
        <w:rPr>
          <w:rFonts w:hint="eastAsia" w:ascii="宋体" w:hAnsi="宋体"/>
          <w:sz w:val="24"/>
          <w:szCs w:val="28"/>
          <w:lang w:val="en-US" w:eastAsia="zh-CN"/>
        </w:rPr>
        <w:t>江阴市祝塘镇镇北路85号</w:t>
      </w:r>
    </w:p>
    <w:p>
      <w:pPr>
        <w:spacing w:line="440" w:lineRule="exact"/>
        <w:ind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val="en-US" w:eastAsia="zh-CN"/>
        </w:rPr>
        <w:t>张</w:t>
      </w:r>
      <w:r>
        <w:rPr>
          <w:rFonts w:hint="eastAsia" w:ascii="宋体" w:hAnsi="宋体"/>
          <w:sz w:val="24"/>
          <w:szCs w:val="28"/>
          <w:lang w:eastAsia="zh-CN"/>
        </w:rPr>
        <w:t>先生</w:t>
      </w:r>
    </w:p>
    <w:p>
      <w:pPr>
        <w:spacing w:line="440" w:lineRule="exact"/>
        <w:ind w:firstLine="480" w:firstLineChars="200"/>
        <w:jc w:val="left"/>
        <w:rPr>
          <w:rFonts w:hint="eastAsia" w:ascii="宋体" w:hAnsi="宋体"/>
          <w:sz w:val="24"/>
          <w:szCs w:val="28"/>
          <w:lang w:val="en-US" w:eastAsia="zh-CN"/>
        </w:rPr>
      </w:pPr>
      <w:r>
        <w:rPr>
          <w:rFonts w:hint="eastAsia" w:ascii="宋体" w:hAnsi="宋体"/>
          <w:sz w:val="24"/>
          <w:szCs w:val="28"/>
        </w:rPr>
        <w:t>联系电话：</w:t>
      </w:r>
      <w:r>
        <w:rPr>
          <w:rFonts w:hint="eastAsia" w:ascii="宋体" w:hAnsi="宋体"/>
          <w:sz w:val="24"/>
          <w:szCs w:val="28"/>
          <w:lang w:val="en-US" w:eastAsia="zh-CN"/>
        </w:rPr>
        <w:t>18914170216</w:t>
      </w:r>
    </w:p>
    <w:p>
      <w:pPr>
        <w:pStyle w:val="2"/>
        <w:jc w:val="right"/>
        <w:rPr>
          <w:rFonts w:hint="eastAsia" w:ascii="黑体" w:hAnsi="黑体" w:eastAsia="黑体" w:cs="黑体"/>
          <w:b w:val="0"/>
          <w:bCs w:val="0"/>
          <w:sz w:val="24"/>
          <w:szCs w:val="28"/>
          <w:lang w:val="en-US" w:eastAsia="zh-CN"/>
        </w:rPr>
      </w:pPr>
      <w:r>
        <w:rPr>
          <w:rFonts w:hint="eastAsia" w:ascii="黑体" w:hAnsi="黑体" w:eastAsia="黑体" w:cs="黑体"/>
          <w:b w:val="0"/>
          <w:bCs w:val="0"/>
          <w:sz w:val="24"/>
          <w:szCs w:val="28"/>
          <w:lang w:val="en-US" w:eastAsia="zh-CN"/>
        </w:rPr>
        <w:t>江阴市第五人民医院</w:t>
      </w:r>
    </w:p>
    <w:p>
      <w:pPr>
        <w:jc w:val="right"/>
        <w:rPr>
          <w:rFonts w:hint="eastAsia" w:ascii="黑体" w:hAnsi="黑体" w:eastAsia="黑体" w:cs="黑体"/>
          <w:b w:val="0"/>
          <w:bCs w:val="0"/>
          <w:lang w:val="en-US"/>
        </w:rPr>
      </w:pPr>
      <w:r>
        <w:rPr>
          <w:rFonts w:hint="eastAsia" w:ascii="黑体" w:hAnsi="黑体" w:eastAsia="黑体" w:cs="黑体"/>
          <w:b w:val="0"/>
          <w:bCs w:val="0"/>
          <w:sz w:val="24"/>
          <w:szCs w:val="28"/>
          <w:lang w:val="en-US" w:eastAsia="zh-CN"/>
        </w:rPr>
        <w:t>2022.12.13</w:t>
      </w:r>
    </w:p>
    <w:bookmarkEnd w:id="33"/>
    <w:bookmarkEnd w:id="34"/>
    <w:p>
      <w:r>
        <w:br w:type="page"/>
      </w:r>
    </w:p>
    <w:p>
      <w:pPr>
        <w:spacing w:line="400" w:lineRule="exact"/>
        <w:jc w:val="center"/>
        <w:rPr>
          <w:rFonts w:ascii="黑体" w:eastAsia="黑体"/>
          <w:sz w:val="30"/>
          <w:szCs w:val="30"/>
        </w:rPr>
      </w:pPr>
      <w:r>
        <w:rPr>
          <w:rFonts w:hint="eastAsia" w:ascii="黑体" w:eastAsia="黑体"/>
          <w:sz w:val="30"/>
          <w:szCs w:val="30"/>
        </w:rPr>
        <w:t>第</w:t>
      </w:r>
      <w:r>
        <w:rPr>
          <w:rFonts w:hint="eastAsia" w:ascii="黑体" w:eastAsia="黑体"/>
          <w:sz w:val="30"/>
          <w:szCs w:val="30"/>
          <w:lang w:val="en-US" w:eastAsia="zh-CN"/>
        </w:rPr>
        <w:t>二</w:t>
      </w:r>
      <w:r>
        <w:rPr>
          <w:rFonts w:hint="eastAsia" w:ascii="黑体" w:eastAsia="黑体"/>
          <w:sz w:val="30"/>
          <w:szCs w:val="30"/>
        </w:rPr>
        <w:t>章　</w:t>
      </w:r>
      <w:r>
        <w:rPr>
          <w:rFonts w:hint="eastAsia" w:ascii="黑体" w:hAnsi="宋体" w:eastAsia="黑体"/>
          <w:sz w:val="30"/>
          <w:szCs w:val="30"/>
        </w:rPr>
        <w:t>竞争性谈判</w:t>
      </w:r>
      <w:r>
        <w:rPr>
          <w:rFonts w:hint="eastAsia" w:ascii="黑体" w:eastAsia="黑体"/>
          <w:sz w:val="30"/>
          <w:szCs w:val="30"/>
        </w:rPr>
        <w:t>须知</w:t>
      </w:r>
    </w:p>
    <w:p>
      <w:pPr>
        <w:spacing w:line="400" w:lineRule="exact"/>
        <w:jc w:val="left"/>
        <w:rPr>
          <w:rFonts w:ascii="黑体" w:eastAsia="黑体"/>
          <w:sz w:val="24"/>
        </w:rPr>
      </w:pPr>
      <w:r>
        <w:rPr>
          <w:rFonts w:hint="eastAsia" w:ascii="黑体" w:eastAsia="黑体"/>
          <w:sz w:val="28"/>
        </w:rPr>
        <w:t>一、遵循原则：</w:t>
      </w:r>
    </w:p>
    <w:p>
      <w:pPr>
        <w:spacing w:line="400" w:lineRule="exact"/>
        <w:ind w:firstLine="480" w:firstLineChars="200"/>
        <w:jc w:val="left"/>
        <w:rPr>
          <w:rFonts w:ascii="宋体" w:hAnsi="宋体"/>
          <w:sz w:val="24"/>
        </w:rPr>
      </w:pPr>
      <w:r>
        <w:rPr>
          <w:rFonts w:hint="eastAsia" w:ascii="宋体" w:hAnsi="宋体"/>
          <w:sz w:val="24"/>
        </w:rPr>
        <w:t>透明原则、公平竞争原则、公正原则和诚实信用原则。</w:t>
      </w:r>
    </w:p>
    <w:p>
      <w:pPr>
        <w:spacing w:line="400" w:lineRule="exact"/>
        <w:jc w:val="left"/>
        <w:rPr>
          <w:rFonts w:ascii="黑体" w:eastAsia="黑体"/>
          <w:sz w:val="28"/>
        </w:rPr>
      </w:pPr>
      <w:r>
        <w:rPr>
          <w:rFonts w:hint="eastAsia" w:ascii="黑体" w:eastAsia="黑体"/>
          <w:sz w:val="28"/>
        </w:rPr>
        <w:t>二、竞争性谈判文件：</w:t>
      </w:r>
    </w:p>
    <w:p>
      <w:pPr>
        <w:spacing w:line="400" w:lineRule="exact"/>
        <w:ind w:firstLine="480" w:firstLineChars="200"/>
        <w:jc w:val="left"/>
        <w:rPr>
          <w:rFonts w:ascii="宋体" w:hAnsi="宋体"/>
          <w:sz w:val="24"/>
        </w:rPr>
      </w:pPr>
      <w:r>
        <w:rPr>
          <w:rFonts w:hint="eastAsia" w:ascii="宋体" w:hAnsi="宋体"/>
          <w:sz w:val="24"/>
        </w:rPr>
        <w:t>1、</w:t>
      </w:r>
      <w:r>
        <w:rPr>
          <w:rFonts w:hint="eastAsia" w:ascii="宋体" w:hAnsi="宋体"/>
          <w:bCs/>
          <w:sz w:val="24"/>
        </w:rPr>
        <w:t>竞争性谈判文件包括本文件目录所列全部内容</w:t>
      </w:r>
      <w:r>
        <w:rPr>
          <w:rFonts w:hint="eastAsia" w:ascii="宋体" w:hAnsi="宋体"/>
          <w:sz w:val="24"/>
        </w:rPr>
        <w:t>，供应商应仔细阅读，并在谈判响应文件中充分反映谈判文件的所有要求。</w:t>
      </w:r>
    </w:p>
    <w:p>
      <w:pPr>
        <w:spacing w:line="400" w:lineRule="exact"/>
        <w:ind w:firstLine="480" w:firstLineChars="200"/>
        <w:jc w:val="left"/>
        <w:rPr>
          <w:rFonts w:ascii="宋体" w:hAnsi="宋体"/>
          <w:sz w:val="24"/>
        </w:rPr>
      </w:pPr>
      <w:r>
        <w:rPr>
          <w:rFonts w:hint="eastAsia" w:ascii="宋体" w:hAnsi="宋体"/>
          <w:sz w:val="24"/>
        </w:rPr>
        <w:t>2、谈判文件中的“法定代表人”是指供应商的营业执照或相关部门的有效登记证明文件中的“法定代表人”或“负责人”。</w:t>
      </w:r>
    </w:p>
    <w:p>
      <w:pPr>
        <w:spacing w:line="400" w:lineRule="exact"/>
        <w:ind w:firstLine="480" w:firstLineChars="200"/>
        <w:jc w:val="left"/>
        <w:rPr>
          <w:rFonts w:ascii="宋体" w:hAnsi="宋体"/>
          <w:sz w:val="24"/>
        </w:rPr>
      </w:pPr>
      <w:r>
        <w:rPr>
          <w:rFonts w:hint="eastAsia" w:ascii="宋体" w:hAnsi="宋体"/>
          <w:sz w:val="24"/>
        </w:rPr>
        <w:t>3、供应商</w:t>
      </w:r>
      <w:r>
        <w:rPr>
          <w:rFonts w:ascii="宋体" w:hAnsi="宋体"/>
          <w:sz w:val="24"/>
        </w:rPr>
        <w:t>应在</w:t>
      </w:r>
      <w:r>
        <w:rPr>
          <w:rFonts w:hint="eastAsia" w:ascii="宋体" w:hAnsi="宋体"/>
          <w:sz w:val="24"/>
          <w:lang w:val="en-US" w:eastAsia="zh-CN"/>
        </w:rPr>
        <w:t>江阴市第五人民医院网站</w:t>
      </w:r>
      <w:r>
        <w:rPr>
          <w:rFonts w:hint="eastAsia" w:ascii="宋体" w:hAnsi="宋体"/>
          <w:sz w:val="24"/>
        </w:rPr>
        <w:t>免费下载采购文件及有关资料，按采购文件要求提交全部资料并对采购文件各项内容做出实质性响应，否则报价无效。</w:t>
      </w:r>
    </w:p>
    <w:p>
      <w:pPr>
        <w:spacing w:line="400" w:lineRule="exact"/>
        <w:ind w:firstLine="480" w:firstLineChars="200"/>
        <w:jc w:val="left"/>
        <w:rPr>
          <w:rFonts w:ascii="宋体" w:hAnsi="宋体"/>
          <w:sz w:val="24"/>
        </w:rPr>
      </w:pPr>
      <w:r>
        <w:rPr>
          <w:rFonts w:hint="eastAsia" w:ascii="宋体" w:hAnsi="宋体"/>
          <w:sz w:val="24"/>
        </w:rPr>
        <w:t>4、谈判文件仅作为本次竞争性谈判采购使用。</w:t>
      </w:r>
    </w:p>
    <w:p>
      <w:pPr>
        <w:spacing w:line="400" w:lineRule="exact"/>
        <w:ind w:firstLine="480" w:firstLineChars="200"/>
        <w:jc w:val="left"/>
        <w:rPr>
          <w:rFonts w:ascii="宋体" w:hAnsi="宋体"/>
          <w:sz w:val="24"/>
        </w:rPr>
      </w:pPr>
      <w:r>
        <w:rPr>
          <w:rFonts w:hint="eastAsia" w:ascii="宋体" w:hAnsi="宋体"/>
          <w:sz w:val="24"/>
        </w:rPr>
        <w:t>5、供应商一旦参加竞争性谈判，即被认为接受了本谈判文件中的所有条件和规定。</w:t>
      </w:r>
    </w:p>
    <w:p>
      <w:pPr>
        <w:spacing w:line="400" w:lineRule="exact"/>
        <w:jc w:val="left"/>
        <w:rPr>
          <w:rFonts w:ascii="黑体" w:eastAsia="黑体"/>
          <w:sz w:val="28"/>
        </w:rPr>
      </w:pPr>
      <w:r>
        <w:rPr>
          <w:rFonts w:hint="eastAsia" w:ascii="黑体" w:eastAsia="黑体"/>
          <w:sz w:val="28"/>
        </w:rPr>
        <w:t>三、竞争性谈判文件的解释：</w:t>
      </w:r>
      <w:r>
        <w:rPr>
          <w:rFonts w:hint="eastAsia" w:ascii="黑体" w:eastAsia="黑体"/>
          <w:sz w:val="28"/>
        </w:rPr>
        <w:tab/>
      </w:r>
    </w:p>
    <w:p>
      <w:pPr>
        <w:spacing w:line="400" w:lineRule="exact"/>
        <w:ind w:firstLine="480" w:firstLineChars="200"/>
        <w:jc w:val="left"/>
        <w:rPr>
          <w:rFonts w:ascii="宋体" w:hAnsi="宋体"/>
          <w:sz w:val="24"/>
        </w:rPr>
      </w:pPr>
      <w:r>
        <w:rPr>
          <w:rFonts w:hint="eastAsia" w:ascii="宋体" w:hAnsi="宋体"/>
          <w:sz w:val="24"/>
        </w:rPr>
        <w:t>1、供应商如有需要对竞争性谈判文件要求澄清的问题，请于谈判响应文件</w:t>
      </w:r>
      <w:r>
        <w:rPr>
          <w:rFonts w:ascii="宋体" w:hAnsi="宋体"/>
          <w:sz w:val="24"/>
        </w:rPr>
        <w:t>截止接收时间</w:t>
      </w:r>
      <w:r>
        <w:rPr>
          <w:rFonts w:hint="eastAsia" w:ascii="宋体" w:hAnsi="宋体"/>
          <w:sz w:val="24"/>
        </w:rPr>
        <w:t>前三天以书面形式提出，并送至</w:t>
      </w:r>
      <w:r>
        <w:rPr>
          <w:rFonts w:hint="eastAsia" w:ascii="宋体" w:hAnsi="宋体"/>
          <w:sz w:val="24"/>
          <w:lang w:val="en-US" w:eastAsia="zh-CN"/>
        </w:rPr>
        <w:t>江阴市第五人民医院</w:t>
      </w:r>
      <w:r>
        <w:rPr>
          <w:rFonts w:hint="eastAsia" w:ascii="宋体" w:hAnsi="宋体"/>
          <w:sz w:val="24"/>
        </w:rPr>
        <w:t>。</w:t>
      </w:r>
    </w:p>
    <w:p>
      <w:pPr>
        <w:spacing w:line="400" w:lineRule="exact"/>
        <w:ind w:firstLine="480" w:firstLineChars="200"/>
        <w:jc w:val="left"/>
        <w:rPr>
          <w:rFonts w:ascii="宋体" w:hAnsi="宋体"/>
          <w:sz w:val="24"/>
        </w:rPr>
      </w:pPr>
      <w:r>
        <w:rPr>
          <w:rFonts w:hint="eastAsia" w:ascii="宋体" w:hAnsi="宋体"/>
          <w:sz w:val="24"/>
        </w:rPr>
        <w:t>2、本文件的最终解释权归</w:t>
      </w:r>
      <w:r>
        <w:rPr>
          <w:rFonts w:hint="eastAsia" w:ascii="宋体" w:hAnsi="宋体"/>
          <w:sz w:val="24"/>
          <w:lang w:val="en-US" w:eastAsia="zh-CN"/>
        </w:rPr>
        <w:t>江阴市第五人民医院</w:t>
      </w:r>
      <w:r>
        <w:rPr>
          <w:rFonts w:hint="eastAsia" w:ascii="宋体" w:hAnsi="宋体"/>
          <w:sz w:val="24"/>
        </w:rPr>
        <w:t>。</w:t>
      </w:r>
    </w:p>
    <w:p>
      <w:pPr>
        <w:spacing w:line="400" w:lineRule="exact"/>
        <w:jc w:val="left"/>
        <w:rPr>
          <w:rFonts w:ascii="黑体" w:eastAsia="黑体"/>
          <w:sz w:val="28"/>
        </w:rPr>
      </w:pPr>
      <w:r>
        <w:rPr>
          <w:rFonts w:hint="eastAsia" w:ascii="黑体" w:eastAsia="黑体"/>
          <w:sz w:val="28"/>
        </w:rPr>
        <w:t xml:space="preserve">四、竞争性谈判文件的补充或修正： </w:t>
      </w:r>
    </w:p>
    <w:p>
      <w:pPr>
        <w:spacing w:line="40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江阴市第五人民医院</w:t>
      </w:r>
      <w:r>
        <w:rPr>
          <w:rFonts w:hint="eastAsia" w:ascii="宋体" w:hAnsi="宋体"/>
          <w:sz w:val="24"/>
        </w:rPr>
        <w:t>可在提交首次谈判响应文件截止时间3个工作日前对谈判文件进行必要的澄清或者修改，视采购具体情况，可延长提交首次谈判响应文件截止时间。</w:t>
      </w:r>
    </w:p>
    <w:p>
      <w:pPr>
        <w:spacing w:line="400" w:lineRule="exact"/>
        <w:ind w:firstLine="480" w:firstLineChars="200"/>
        <w:jc w:val="left"/>
        <w:rPr>
          <w:rFonts w:ascii="宋体" w:hAnsi="宋体"/>
          <w:sz w:val="24"/>
        </w:rPr>
      </w:pPr>
      <w:r>
        <w:rPr>
          <w:rFonts w:hint="eastAsia" w:ascii="宋体" w:hAnsi="宋体"/>
          <w:sz w:val="24"/>
        </w:rPr>
        <w:t>2、如需对谈判文件进行澄清或修改，且澄清或者修改的内容可能影响谈判响应文件的编制，</w:t>
      </w:r>
      <w:r>
        <w:rPr>
          <w:rFonts w:hint="eastAsia" w:ascii="宋体" w:hAnsi="宋体"/>
          <w:sz w:val="24"/>
          <w:lang w:val="en-US" w:eastAsia="zh-CN"/>
        </w:rPr>
        <w:t>江阴市第五人民医院将</w:t>
      </w:r>
      <w:r>
        <w:rPr>
          <w:rFonts w:hint="eastAsia" w:ascii="宋体" w:hAnsi="宋体"/>
          <w:sz w:val="24"/>
        </w:rPr>
        <w:t>发布更正公告，该澄清或修改的内容为谈判文件的组成部分。供应商应在谈判响应文件接收截止时间前关注原采购公告媒体上发布的相关更正公告。因供应商未尽注意义务，未及时全面地关注更正公告导致其提交的谈判响应文件不符合要求，而造成的损失及风险（包括但不限于未成交）由供应商自行承担。</w:t>
      </w:r>
    </w:p>
    <w:p>
      <w:pPr>
        <w:spacing w:line="400" w:lineRule="exact"/>
        <w:jc w:val="left"/>
        <w:rPr>
          <w:rFonts w:ascii="黑体" w:eastAsia="黑体"/>
          <w:sz w:val="28"/>
        </w:rPr>
      </w:pPr>
      <w:r>
        <w:rPr>
          <w:rFonts w:hint="eastAsia" w:ascii="黑体" w:eastAsia="黑体"/>
          <w:sz w:val="28"/>
        </w:rPr>
        <w:t>五、谈判响应文件的要求：</w:t>
      </w:r>
    </w:p>
    <w:p>
      <w:pPr>
        <w:spacing w:line="400" w:lineRule="exact"/>
        <w:ind w:firstLine="480" w:firstLineChars="200"/>
        <w:jc w:val="left"/>
        <w:rPr>
          <w:rFonts w:ascii="宋体" w:hAnsi="宋体"/>
          <w:bCs/>
          <w:sz w:val="24"/>
        </w:rPr>
      </w:pPr>
      <w:r>
        <w:rPr>
          <w:rFonts w:hint="eastAsia" w:ascii="宋体" w:hAnsi="宋体"/>
          <w:sz w:val="24"/>
        </w:rPr>
        <w:t>谈判响应文件由下列部分组成：</w:t>
      </w:r>
    </w:p>
    <w:p>
      <w:pPr>
        <w:spacing w:line="400" w:lineRule="exact"/>
        <w:ind w:firstLine="480" w:firstLineChars="200"/>
        <w:jc w:val="left"/>
        <w:rPr>
          <w:rFonts w:ascii="宋体" w:hAnsi="宋体"/>
          <w:bCs/>
          <w:sz w:val="24"/>
        </w:rPr>
      </w:pPr>
      <w:r>
        <w:rPr>
          <w:rFonts w:hint="eastAsia" w:ascii="宋体" w:hAnsi="宋体"/>
          <w:sz w:val="24"/>
        </w:rPr>
        <w:t>（1）</w:t>
      </w:r>
      <w:r>
        <w:rPr>
          <w:rFonts w:hint="eastAsia" w:ascii="宋体" w:hAnsi="宋体"/>
          <w:b/>
          <w:sz w:val="24"/>
        </w:rPr>
        <w:t>*</w:t>
      </w:r>
      <w:r>
        <w:rPr>
          <w:rFonts w:hint="eastAsia" w:ascii="宋体" w:hAnsi="宋体"/>
          <w:sz w:val="24"/>
        </w:rPr>
        <w:t>响应函；</w:t>
      </w:r>
    </w:p>
    <w:p>
      <w:pPr>
        <w:spacing w:line="400" w:lineRule="exact"/>
        <w:ind w:firstLine="480" w:firstLineChars="200"/>
        <w:jc w:val="left"/>
        <w:rPr>
          <w:rFonts w:ascii="宋体" w:hAnsi="宋体"/>
          <w:bCs/>
          <w:sz w:val="24"/>
        </w:rPr>
      </w:pPr>
      <w:r>
        <w:rPr>
          <w:rFonts w:hint="eastAsia" w:ascii="宋体" w:hAnsi="宋体"/>
          <w:sz w:val="24"/>
        </w:rPr>
        <w:t>（2）</w:t>
      </w:r>
      <w:r>
        <w:rPr>
          <w:rFonts w:hint="eastAsia" w:ascii="宋体" w:hAnsi="宋体"/>
          <w:b/>
          <w:sz w:val="24"/>
        </w:rPr>
        <w:t>*</w:t>
      </w:r>
      <w:r>
        <w:rPr>
          <w:rFonts w:hint="eastAsia" w:ascii="宋体" w:hAnsi="宋体"/>
          <w:sz w:val="24"/>
        </w:rPr>
        <w:t>项目报价总表；</w:t>
      </w:r>
    </w:p>
    <w:p>
      <w:pPr>
        <w:spacing w:line="400" w:lineRule="exact"/>
        <w:ind w:firstLine="480" w:firstLineChars="200"/>
        <w:jc w:val="left"/>
        <w:rPr>
          <w:rFonts w:ascii="宋体" w:hAnsi="宋体"/>
          <w:bCs/>
          <w:sz w:val="24"/>
        </w:rPr>
      </w:pPr>
      <w:r>
        <w:rPr>
          <w:rFonts w:hint="eastAsia" w:ascii="宋体" w:hAnsi="宋体"/>
          <w:sz w:val="24"/>
        </w:rPr>
        <w:t>（3）</w:t>
      </w:r>
      <w:r>
        <w:rPr>
          <w:rFonts w:hint="eastAsia" w:ascii="宋体" w:hAnsi="宋体"/>
          <w:b/>
          <w:sz w:val="24"/>
        </w:rPr>
        <w:t>*</w:t>
      </w:r>
      <w:r>
        <w:rPr>
          <w:rFonts w:hint="eastAsia" w:ascii="宋体" w:hAnsi="宋体"/>
          <w:sz w:val="24"/>
        </w:rPr>
        <w:t>报价明细表；</w:t>
      </w:r>
    </w:p>
    <w:p>
      <w:pPr>
        <w:spacing w:line="400" w:lineRule="exact"/>
        <w:ind w:firstLine="480" w:firstLineChars="200"/>
        <w:jc w:val="left"/>
        <w:rPr>
          <w:rFonts w:ascii="宋体" w:hAnsi="宋体"/>
          <w:bCs/>
          <w:sz w:val="24"/>
        </w:rPr>
      </w:pPr>
      <w:r>
        <w:rPr>
          <w:rFonts w:hint="eastAsia" w:ascii="宋体" w:hAnsi="宋体"/>
          <w:sz w:val="24"/>
        </w:rPr>
        <w:t>（4）</w:t>
      </w:r>
      <w:r>
        <w:rPr>
          <w:rFonts w:hint="eastAsia" w:ascii="宋体" w:hAnsi="宋体"/>
          <w:b/>
          <w:sz w:val="24"/>
        </w:rPr>
        <w:t>*</w:t>
      </w:r>
      <w:r>
        <w:rPr>
          <w:rFonts w:hint="eastAsia" w:ascii="宋体" w:hAnsi="宋体"/>
          <w:sz w:val="24"/>
        </w:rPr>
        <w:t>详细配置一览表；</w:t>
      </w:r>
    </w:p>
    <w:p>
      <w:pPr>
        <w:spacing w:line="400" w:lineRule="exact"/>
        <w:ind w:firstLine="480" w:firstLineChars="200"/>
        <w:jc w:val="left"/>
        <w:rPr>
          <w:rFonts w:ascii="宋体" w:hAnsi="宋体"/>
          <w:bCs/>
          <w:sz w:val="24"/>
        </w:rPr>
      </w:pPr>
      <w:r>
        <w:rPr>
          <w:rFonts w:hint="eastAsia" w:ascii="宋体" w:hAnsi="宋体"/>
          <w:sz w:val="24"/>
        </w:rPr>
        <w:t>（5）</w:t>
      </w:r>
      <w:r>
        <w:rPr>
          <w:rFonts w:hint="eastAsia" w:ascii="宋体" w:hAnsi="宋体"/>
          <w:b/>
          <w:sz w:val="24"/>
        </w:rPr>
        <w:t>*</w:t>
      </w:r>
      <w:r>
        <w:rPr>
          <w:rFonts w:hint="eastAsia" w:ascii="宋体" w:hAnsi="宋体"/>
          <w:sz w:val="24"/>
        </w:rPr>
        <w:t>商务、</w:t>
      </w:r>
      <w:r>
        <w:rPr>
          <w:rFonts w:hint="eastAsia" w:ascii="宋体" w:hAnsi="宋体"/>
          <w:bCs/>
          <w:sz w:val="24"/>
        </w:rPr>
        <w:t>技术要求响应及偏离表；</w:t>
      </w:r>
    </w:p>
    <w:p>
      <w:pPr>
        <w:spacing w:line="400" w:lineRule="exact"/>
        <w:ind w:firstLine="480" w:firstLineChars="200"/>
        <w:jc w:val="left"/>
        <w:rPr>
          <w:rFonts w:ascii="宋体" w:hAnsi="宋体"/>
          <w:sz w:val="24"/>
        </w:rPr>
      </w:pPr>
      <w:r>
        <w:rPr>
          <w:rFonts w:hint="eastAsia" w:ascii="宋体" w:hAnsi="宋体"/>
          <w:sz w:val="24"/>
        </w:rPr>
        <w:t>（6）</w:t>
      </w:r>
      <w:r>
        <w:rPr>
          <w:rFonts w:hint="eastAsia" w:ascii="宋体" w:hAnsi="宋体"/>
          <w:b/>
          <w:sz w:val="24"/>
        </w:rPr>
        <w:t>*</w:t>
      </w:r>
      <w:r>
        <w:rPr>
          <w:rFonts w:hint="eastAsia" w:ascii="宋体" w:hAnsi="宋体"/>
          <w:sz w:val="24"/>
        </w:rPr>
        <w:t>项目实施方案及需要说明的其他内容；</w:t>
      </w:r>
    </w:p>
    <w:p>
      <w:pPr>
        <w:spacing w:line="400" w:lineRule="exact"/>
        <w:ind w:firstLine="480" w:firstLineChars="200"/>
        <w:jc w:val="left"/>
        <w:rPr>
          <w:rFonts w:ascii="宋体" w:hAnsi="宋体"/>
          <w:bCs/>
          <w:sz w:val="24"/>
        </w:rPr>
      </w:pPr>
      <w:r>
        <w:rPr>
          <w:rFonts w:hint="eastAsia" w:ascii="宋体" w:hAnsi="宋体"/>
          <w:sz w:val="24"/>
        </w:rPr>
        <w:t>（7）</w:t>
      </w:r>
      <w:r>
        <w:rPr>
          <w:rFonts w:hint="eastAsia" w:ascii="宋体" w:hAnsi="宋体"/>
          <w:b/>
          <w:sz w:val="24"/>
        </w:rPr>
        <w:t>*</w:t>
      </w:r>
      <w:r>
        <w:rPr>
          <w:rFonts w:hint="eastAsia" w:ascii="宋体" w:hAnsi="宋体"/>
          <w:sz w:val="24"/>
        </w:rPr>
        <w:t>资格证明文件</w:t>
      </w:r>
    </w:p>
    <w:p>
      <w: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b/>
          <w:bCs/>
          <w:sz w:val="28"/>
          <w:szCs w:val="28"/>
        </w:rPr>
      </w:pPr>
      <w:r>
        <w:rPr>
          <w:rFonts w:hint="eastAsia" w:ascii="黑体" w:hAnsi="楷体_GB2312" w:eastAsia="黑体"/>
          <w:sz w:val="30"/>
          <w:szCs w:val="30"/>
        </w:rPr>
        <w:t>第</w:t>
      </w:r>
      <w:r>
        <w:rPr>
          <w:rFonts w:hint="eastAsia" w:ascii="黑体" w:hAnsi="楷体_GB2312" w:eastAsia="黑体"/>
          <w:sz w:val="30"/>
          <w:szCs w:val="30"/>
          <w:lang w:val="en-US" w:eastAsia="zh-CN"/>
        </w:rPr>
        <w:t>三</w:t>
      </w:r>
      <w:r>
        <w:rPr>
          <w:rFonts w:hint="eastAsia" w:ascii="黑体" w:hAnsi="楷体_GB2312" w:eastAsia="黑体"/>
          <w:sz w:val="30"/>
          <w:szCs w:val="30"/>
        </w:rPr>
        <w:t>章　项目要求和有关说明</w:t>
      </w:r>
    </w:p>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eastAsia="宋体"/>
          <w:b/>
          <w:bCs/>
          <w:sz w:val="24"/>
          <w:szCs w:val="24"/>
          <w:lang w:eastAsia="zh-CN"/>
        </w:rPr>
      </w:pPr>
      <w:r>
        <w:rPr>
          <w:rFonts w:hint="eastAsia"/>
          <w:b/>
          <w:bCs/>
          <w:sz w:val="24"/>
          <w:szCs w:val="24"/>
          <w:lang w:eastAsia="zh-CN"/>
        </w:rPr>
        <w:t>（以下均为实质性要求）</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517"/>
        <w:gridCol w:w="1227"/>
        <w:gridCol w:w="12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2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供应室追溯系统</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7"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个性化需求开发</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7"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与HIS系统接口</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杭创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与供应室现有设备接口</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台式计算机</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57"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显示器</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57"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无线扫码枪</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257"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51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手持PDA</w:t>
            </w:r>
          </w:p>
        </w:tc>
        <w:tc>
          <w:tcPr>
            <w:tcW w:w="12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25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57" w:type="dxa"/>
            <w:vAlign w:val="center"/>
          </w:tcPr>
          <w:p>
            <w:pPr>
              <w:jc w:val="center"/>
              <w:rPr>
                <w:rFonts w:hint="eastAsia" w:ascii="宋体" w:hAnsi="宋体" w:eastAsia="宋体" w:cs="宋体"/>
                <w:sz w:val="24"/>
                <w:szCs w:val="24"/>
                <w:vertAlign w:val="baseline"/>
                <w:lang w:val="en-US" w:eastAsia="zh-CN"/>
              </w:rPr>
            </w:pPr>
          </w:p>
        </w:tc>
      </w:tr>
    </w:tbl>
    <w:p>
      <w:pPr>
        <w:snapToGrid w:val="0"/>
        <w:spacing w:line="312" w:lineRule="auto"/>
        <w:jc w:val="lef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napToGrid w:val="0"/>
        <w:spacing w:line="312" w:lineRule="auto"/>
        <w:jc w:val="left"/>
        <w:rPr>
          <w:rFonts w:ascii="宋体" w:hAnsi="宋体" w:cs="宋体"/>
          <w:b/>
          <w:sz w:val="24"/>
        </w:rPr>
      </w:pPr>
      <w:r>
        <w:rPr>
          <w:rFonts w:hint="eastAsia" w:ascii="宋体" w:hAnsi="宋体" w:cs="宋体"/>
          <w:b/>
          <w:sz w:val="24"/>
        </w:rPr>
        <w:t>系统功能要求</w:t>
      </w:r>
    </w:p>
    <w:p>
      <w:pPr>
        <w:numPr>
          <w:ilvl w:val="0"/>
          <w:numId w:val="1"/>
        </w:numPr>
        <w:snapToGrid w:val="0"/>
        <w:spacing w:line="312" w:lineRule="auto"/>
        <w:ind w:firstLine="482" w:firstLineChars="200"/>
        <w:rPr>
          <w:rFonts w:ascii="宋体" w:hAnsi="宋体" w:cs="宋体"/>
          <w:b/>
          <w:sz w:val="24"/>
        </w:rPr>
      </w:pPr>
      <w:r>
        <w:rPr>
          <w:rFonts w:hint="eastAsia" w:ascii="宋体" w:hAnsi="宋体" w:cs="宋体"/>
          <w:b/>
          <w:sz w:val="24"/>
        </w:rPr>
        <w:t>供应中心生产管理</w:t>
      </w:r>
    </w:p>
    <w:tbl>
      <w:tblPr>
        <w:tblStyle w:val="6"/>
        <w:tblpPr w:leftFromText="180" w:rightFromText="180" w:vertAnchor="text" w:tblpX="-210"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79" w:type="dxa"/>
            <w:vAlign w:val="center"/>
          </w:tcPr>
          <w:p>
            <w:pPr>
              <w:snapToGrid w:val="0"/>
              <w:spacing w:line="312" w:lineRule="auto"/>
              <w:ind w:firstLine="482" w:firstLineChars="200"/>
              <w:rPr>
                <w:rFonts w:ascii="宋体" w:hAnsi="宋体" w:cs="宋体"/>
                <w:b/>
                <w:sz w:val="24"/>
              </w:rPr>
            </w:pPr>
            <w:r>
              <w:rPr>
                <w:rFonts w:hint="eastAsia" w:ascii="宋体" w:hAnsi="宋体" w:cs="宋体"/>
                <w:b/>
                <w:sz w:val="24"/>
              </w:rPr>
              <w:t>系统功能</w:t>
            </w:r>
          </w:p>
        </w:tc>
        <w:tc>
          <w:tcPr>
            <w:tcW w:w="5460" w:type="dxa"/>
            <w:vAlign w:val="center"/>
          </w:tcPr>
          <w:p>
            <w:pPr>
              <w:snapToGrid w:val="0"/>
              <w:spacing w:line="312" w:lineRule="auto"/>
              <w:ind w:firstLine="482" w:firstLineChars="200"/>
              <w:rPr>
                <w:rFonts w:ascii="宋体" w:hAnsi="宋体" w:cs="宋体"/>
                <w:b/>
                <w:sz w:val="24"/>
              </w:rPr>
            </w:pPr>
            <w:r>
              <w:rPr>
                <w:rFonts w:hint="eastAsia" w:ascii="宋体" w:hAnsi="宋体" w:cs="宋体"/>
                <w:b/>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79" w:type="dxa"/>
            <w:vAlign w:val="center"/>
          </w:tcPr>
          <w:p>
            <w:pPr>
              <w:snapToGrid w:val="0"/>
              <w:spacing w:line="312" w:lineRule="auto"/>
              <w:ind w:firstLine="482" w:firstLineChars="200"/>
              <w:rPr>
                <w:rFonts w:ascii="宋体" w:hAnsi="宋体" w:cs="宋体"/>
                <w:b/>
                <w:bCs/>
                <w:sz w:val="24"/>
              </w:rPr>
            </w:pPr>
            <w:r>
              <w:rPr>
                <w:rFonts w:hint="eastAsia" w:ascii="宋体" w:hAnsi="宋体" w:cs="宋体"/>
                <w:b/>
                <w:bCs/>
                <w:sz w:val="24"/>
              </w:rPr>
              <w:t>系统输入特色</w:t>
            </w:r>
          </w:p>
        </w:tc>
        <w:tc>
          <w:tcPr>
            <w:tcW w:w="5460" w:type="dxa"/>
            <w:vAlign w:val="center"/>
          </w:tcPr>
          <w:p>
            <w:pPr>
              <w:snapToGrid w:val="0"/>
              <w:spacing w:line="312" w:lineRule="auto"/>
              <w:ind w:firstLine="482" w:firstLineChars="200"/>
              <w:rPr>
                <w:rFonts w:ascii="宋体" w:hAnsi="宋体" w:cs="宋体"/>
                <w:b/>
                <w:bCs/>
                <w:sz w:val="24"/>
              </w:rPr>
            </w:pPr>
            <w:r>
              <w:rPr>
                <w:rFonts w:hint="eastAsia" w:ascii="宋体" w:hAnsi="宋体" w:cs="宋体"/>
                <w:b/>
                <w:bCs/>
                <w:color w:val="auto"/>
                <w:sz w:val="24"/>
              </w:rPr>
              <w:t>为避免二次污染源的形成及方便岗位工作的需要，在去污区、检查包装灭菌区的电脑运用可追溯系统时可直接使用扫描枪扫描屏幕发出指令。如果为触摸屏电脑，可直接采用触摸式操作。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579" w:type="dxa"/>
            <w:vAlign w:val="center"/>
          </w:tcPr>
          <w:p>
            <w:pPr>
              <w:snapToGrid w:val="0"/>
              <w:spacing w:line="312" w:lineRule="auto"/>
              <w:ind w:firstLine="482" w:firstLineChars="200"/>
              <w:rPr>
                <w:rFonts w:ascii="宋体" w:hAnsi="宋体" w:cs="宋体"/>
                <w:b/>
                <w:sz w:val="24"/>
              </w:rPr>
            </w:pPr>
            <w:r>
              <w:rPr>
                <w:rFonts w:hint="eastAsia" w:ascii="宋体" w:hAnsi="宋体" w:cs="宋体"/>
                <w:b/>
                <w:sz w:val="24"/>
              </w:rPr>
              <w:t>包唯一标识码设定</w:t>
            </w:r>
          </w:p>
        </w:tc>
        <w:tc>
          <w:tcPr>
            <w:tcW w:w="5460" w:type="dxa"/>
            <w:vAlign w:val="center"/>
          </w:tcPr>
          <w:p>
            <w:pPr>
              <w:snapToGrid w:val="0"/>
              <w:spacing w:line="312" w:lineRule="auto"/>
              <w:ind w:firstLine="482" w:firstLineChars="200"/>
              <w:rPr>
                <w:rFonts w:ascii="宋体" w:hAnsi="宋体" w:cs="宋体"/>
                <w:b/>
                <w:sz w:val="24"/>
              </w:rPr>
            </w:pPr>
            <w:r>
              <w:rPr>
                <w:rFonts w:hint="eastAsia" w:ascii="宋体" w:hAnsi="宋体" w:cs="宋体"/>
                <w:b/>
                <w:sz w:val="24"/>
              </w:rPr>
              <w:t>对贵重手术器械码设立唯一身份条码，建立包和网篮绑定，做到包基数管理。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回收</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集中登记无菌包回收情况，对器械异常进行登记（包括</w:t>
            </w:r>
            <w:r>
              <w:rPr>
                <w:rFonts w:ascii="宋体" w:hAnsi="宋体" w:cs="宋体"/>
                <w:b/>
                <w:color w:val="auto"/>
                <w:sz w:val="24"/>
              </w:rPr>
              <w:t>丢失</w:t>
            </w:r>
            <w:r>
              <w:rPr>
                <w:rFonts w:hint="eastAsia" w:ascii="宋体" w:hAnsi="宋体" w:cs="宋体"/>
                <w:b/>
                <w:color w:val="auto"/>
                <w:sz w:val="24"/>
              </w:rPr>
              <w:t>、</w:t>
            </w:r>
            <w:r>
              <w:rPr>
                <w:rFonts w:ascii="宋体" w:hAnsi="宋体" w:cs="宋体"/>
                <w:b/>
                <w:color w:val="auto"/>
                <w:sz w:val="24"/>
              </w:rPr>
              <w:t>报损器械</w:t>
            </w:r>
            <w:r>
              <w:rPr>
                <w:rFonts w:hint="eastAsia" w:ascii="宋体" w:hAnsi="宋体" w:cs="宋体"/>
                <w:b/>
                <w:color w:val="auto"/>
                <w:sz w:val="24"/>
              </w:rPr>
              <w:t>），采用网篮进行分类清点，网篮牌进行追溯匹配；手术器械包通过绑定网篮牌进行追溯，</w:t>
            </w:r>
            <w:r>
              <w:rPr>
                <w:rFonts w:ascii="宋体" w:hAnsi="宋体" w:cs="宋体"/>
                <w:b/>
                <w:color w:val="auto"/>
                <w:sz w:val="24"/>
              </w:rPr>
              <w:t>可记录</w:t>
            </w:r>
            <w:r>
              <w:rPr>
                <w:rFonts w:hint="eastAsia" w:ascii="宋体" w:hAnsi="宋体" w:cs="宋体"/>
                <w:b/>
                <w:color w:val="auto"/>
                <w:sz w:val="24"/>
              </w:rPr>
              <w:t>手术器械包</w:t>
            </w:r>
            <w:r>
              <w:rPr>
                <w:rFonts w:ascii="宋体" w:hAnsi="宋体" w:cs="宋体"/>
                <w:b/>
                <w:color w:val="auto"/>
                <w:sz w:val="24"/>
              </w:rPr>
              <w:t>使用次数</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外来器械包管理</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实现对外来器械包回收、配包管理，录入外来</w:t>
            </w:r>
            <w:r>
              <w:rPr>
                <w:rFonts w:ascii="宋体" w:hAnsi="宋体" w:cs="宋体"/>
                <w:b/>
                <w:color w:val="auto"/>
                <w:sz w:val="24"/>
              </w:rPr>
              <w:t>器械</w:t>
            </w:r>
            <w:r>
              <w:rPr>
                <w:rFonts w:hint="eastAsia" w:ascii="宋体" w:hAnsi="宋体" w:cs="宋体"/>
                <w:b/>
                <w:color w:val="auto"/>
                <w:sz w:val="24"/>
              </w:rPr>
              <w:t>包基本信息并记录是否包含植入物；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清洗</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通过网篮牌匹配清洗消毒设备，记录每个清洗网篮及对应的清洗设备的清洗情况；</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包括</w:t>
            </w:r>
            <w:r>
              <w:rPr>
                <w:rFonts w:ascii="宋体" w:hAnsi="宋体" w:cs="宋体"/>
                <w:b/>
                <w:color w:val="auto"/>
                <w:sz w:val="24"/>
              </w:rPr>
              <w:t>机器清洗与人工清洗</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清洗质量审核</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对每个清洗网篮清洗完成后清洗质量进行审核，并记录审核人，审核时间、审核结果；清洗</w:t>
            </w:r>
            <w:r>
              <w:rPr>
                <w:rFonts w:ascii="宋体" w:hAnsi="宋体" w:cs="宋体"/>
                <w:b/>
                <w:color w:val="auto"/>
                <w:sz w:val="24"/>
              </w:rPr>
              <w:t>合格方可进行后期配包流程</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配包</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在清洗审核合格后，提供图文并茂的配包指引方式，显示无菌包图片信息及包内明细文字，辅助配包工作；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配包审核</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打印标签、条码</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对配包结果进行审核，记录审核结果、审核人、审核时间；</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配包审核合格后完成配包并打印无菌包唯一性编码标签；</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标签及条码包含如下信息：包名称、灭菌日期、有效日期、配包人、审核人，并可与计算机系统关联查询；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灭菌</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记录灭菌设备、灭菌程序，并记录灭菌时间、锅次、批次等信息；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灭菌审核</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对灭菌结果进行审核，记录审核人、审核时间；</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灭菌审核</w:t>
            </w:r>
            <w:r>
              <w:rPr>
                <w:rFonts w:ascii="宋体" w:hAnsi="宋体" w:cs="宋体"/>
                <w:b/>
                <w:color w:val="auto"/>
                <w:sz w:val="24"/>
              </w:rPr>
              <w:t xml:space="preserve">合格后方可进行无菌包存储发放；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79"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库存管理</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建立消毒供应中心无菌库存管理，实时记录无菌物品库存数量变动；</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定期对无菌库库存进行盘库，核对实际库存量与系统库存量；</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无菌物品可包括复用无菌包、一次性物品等；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79"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发放</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可根据回收量或者科室预订数量进行无菌物品发放，并登记发放科室、发放数量、发放人，可根据条件统计发放情况。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57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成本核算</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通过核算人员成本、器械成本、日常消耗品等统计成本消耗；通过制定无菌包价格，统计供应室所有无菌包成本，也可作为供应室与院内科室使用无菌包费用的核算依据；</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通过</w:t>
            </w:r>
            <w:r>
              <w:rPr>
                <w:rFonts w:ascii="宋体" w:hAnsi="宋体" w:cs="宋体"/>
                <w:b/>
                <w:color w:val="auto"/>
                <w:sz w:val="24"/>
              </w:rPr>
              <w:t>制定器械成本，统计</w:t>
            </w:r>
            <w:r>
              <w:rPr>
                <w:rFonts w:hint="eastAsia" w:ascii="宋体" w:hAnsi="宋体" w:cs="宋体"/>
                <w:b/>
                <w:color w:val="auto"/>
                <w:sz w:val="24"/>
              </w:rPr>
              <w:t>器械</w:t>
            </w:r>
            <w:r>
              <w:rPr>
                <w:rFonts w:ascii="宋体" w:hAnsi="宋体" w:cs="宋体"/>
                <w:b/>
                <w:color w:val="auto"/>
                <w:sz w:val="24"/>
              </w:rPr>
              <w:t>消耗成本，包括丢失器械成本</w:t>
            </w:r>
            <w:r>
              <w:rPr>
                <w:rFonts w:hint="eastAsia" w:ascii="宋体" w:hAnsi="宋体" w:cs="宋体"/>
                <w:b/>
                <w:color w:val="auto"/>
                <w:sz w:val="24"/>
              </w:rPr>
              <w:t>、</w:t>
            </w:r>
            <w:r>
              <w:rPr>
                <w:rFonts w:ascii="宋体" w:hAnsi="宋体" w:cs="宋体"/>
                <w:b/>
                <w:color w:val="auto"/>
                <w:sz w:val="24"/>
              </w:rPr>
              <w:t>正常器械报损成本；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79"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报表管理</w:t>
            </w:r>
          </w:p>
        </w:tc>
        <w:tc>
          <w:tcPr>
            <w:tcW w:w="546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报表信息包括：</w:t>
            </w:r>
          </w:p>
          <w:p>
            <w:pPr>
              <w:numPr>
                <w:ilvl w:val="0"/>
                <w:numId w:val="2"/>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工作量统计（回收、清洗消毒、配包、灭菌、发放等）</w:t>
            </w:r>
          </w:p>
          <w:p>
            <w:pPr>
              <w:numPr>
                <w:ilvl w:val="0"/>
                <w:numId w:val="2"/>
              </w:numPr>
              <w:snapToGrid w:val="0"/>
              <w:spacing w:line="312" w:lineRule="auto"/>
              <w:ind w:firstLine="482" w:firstLineChars="200"/>
              <w:rPr>
                <w:rFonts w:ascii="宋体" w:hAnsi="宋体" w:cs="宋体"/>
                <w:b/>
                <w:color w:val="auto"/>
                <w:sz w:val="24"/>
              </w:rPr>
            </w:pPr>
            <w:r>
              <w:rPr>
                <w:rFonts w:ascii="宋体" w:hAnsi="宋体" w:cs="宋体"/>
                <w:b/>
                <w:color w:val="auto"/>
                <w:sz w:val="24"/>
              </w:rPr>
              <w:t>外来器械包管理及统计</w:t>
            </w:r>
          </w:p>
          <w:p>
            <w:pPr>
              <w:numPr>
                <w:ilvl w:val="0"/>
                <w:numId w:val="2"/>
              </w:numPr>
              <w:snapToGrid w:val="0"/>
              <w:spacing w:line="312" w:lineRule="auto"/>
              <w:ind w:firstLine="482" w:firstLineChars="200"/>
              <w:rPr>
                <w:rFonts w:ascii="宋体" w:hAnsi="宋体" w:cs="宋体"/>
                <w:b/>
                <w:color w:val="auto"/>
                <w:sz w:val="24"/>
              </w:rPr>
            </w:pPr>
            <w:r>
              <w:rPr>
                <w:rFonts w:ascii="宋体" w:hAnsi="宋体" w:cs="宋体"/>
                <w:b/>
                <w:color w:val="auto"/>
                <w:sz w:val="24"/>
              </w:rPr>
              <w:t>科室申领</w:t>
            </w:r>
            <w:r>
              <w:rPr>
                <w:rFonts w:hint="eastAsia" w:ascii="宋体" w:hAnsi="宋体" w:cs="宋体"/>
                <w:b/>
                <w:color w:val="auto"/>
                <w:sz w:val="24"/>
              </w:rPr>
              <w:t>、</w:t>
            </w:r>
            <w:r>
              <w:rPr>
                <w:rFonts w:ascii="宋体" w:hAnsi="宋体" w:cs="宋体"/>
                <w:b/>
                <w:color w:val="auto"/>
                <w:sz w:val="24"/>
              </w:rPr>
              <w:t>发放统计</w:t>
            </w:r>
          </w:p>
          <w:p>
            <w:pPr>
              <w:numPr>
                <w:ilvl w:val="0"/>
                <w:numId w:val="2"/>
              </w:numPr>
              <w:snapToGrid w:val="0"/>
              <w:spacing w:line="312" w:lineRule="auto"/>
              <w:ind w:firstLine="482" w:firstLineChars="200"/>
              <w:rPr>
                <w:rFonts w:ascii="宋体" w:hAnsi="宋体" w:cs="宋体"/>
                <w:b/>
                <w:color w:val="auto"/>
                <w:sz w:val="24"/>
              </w:rPr>
            </w:pPr>
            <w:r>
              <w:rPr>
                <w:rFonts w:ascii="宋体" w:hAnsi="宋体" w:cs="宋体"/>
                <w:b/>
                <w:color w:val="auto"/>
                <w:sz w:val="24"/>
              </w:rPr>
              <w:t>丢失器械</w:t>
            </w:r>
            <w:r>
              <w:rPr>
                <w:rFonts w:hint="eastAsia" w:ascii="宋体" w:hAnsi="宋体" w:cs="宋体"/>
                <w:b/>
                <w:color w:val="auto"/>
                <w:sz w:val="24"/>
              </w:rPr>
              <w:t>/器械报损</w:t>
            </w:r>
            <w:r>
              <w:rPr>
                <w:rFonts w:ascii="宋体" w:hAnsi="宋体" w:cs="宋体"/>
                <w:b/>
                <w:color w:val="auto"/>
                <w:sz w:val="24"/>
              </w:rPr>
              <w:t>统计</w:t>
            </w:r>
          </w:p>
          <w:p>
            <w:pPr>
              <w:numPr>
                <w:ilvl w:val="0"/>
                <w:numId w:val="2"/>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w:t>
            </w:r>
            <w:r>
              <w:rPr>
                <w:rFonts w:ascii="宋体" w:hAnsi="宋体" w:cs="宋体"/>
                <w:b/>
                <w:color w:val="auto"/>
                <w:sz w:val="24"/>
              </w:rPr>
              <w:t>成本核算统计</w:t>
            </w:r>
          </w:p>
          <w:p>
            <w:pPr>
              <w:numPr>
                <w:ilvl w:val="0"/>
                <w:numId w:val="2"/>
              </w:numPr>
              <w:snapToGrid w:val="0"/>
              <w:spacing w:line="312" w:lineRule="auto"/>
              <w:ind w:firstLine="482" w:firstLineChars="200"/>
              <w:rPr>
                <w:rFonts w:ascii="宋体" w:hAnsi="宋体" w:cs="宋体"/>
                <w:b/>
                <w:color w:val="auto"/>
                <w:sz w:val="24"/>
              </w:rPr>
            </w:pPr>
            <w:r>
              <w:rPr>
                <w:rFonts w:ascii="宋体" w:hAnsi="宋体" w:cs="宋体"/>
                <w:b/>
                <w:color w:val="auto"/>
                <w:sz w:val="24"/>
              </w:rPr>
              <w:t>出入库及无菌包有效期管理</w:t>
            </w:r>
          </w:p>
        </w:tc>
      </w:tr>
    </w:tbl>
    <w:p>
      <w:pPr>
        <w:numPr>
          <w:ilvl w:val="0"/>
          <w:numId w:val="1"/>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手术室使用管理</w:t>
      </w:r>
    </w:p>
    <w:tbl>
      <w:tblPr>
        <w:tblStyle w:val="6"/>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系统功能</w:t>
            </w:r>
          </w:p>
        </w:tc>
        <w:tc>
          <w:tcPr>
            <w:tcW w:w="634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w:t>
            </w:r>
            <w:r>
              <w:rPr>
                <w:rFonts w:ascii="宋体" w:hAnsi="宋体" w:cs="宋体"/>
                <w:b/>
                <w:color w:val="auto"/>
                <w:sz w:val="24"/>
              </w:rPr>
              <w:t>物品接收确认</w:t>
            </w:r>
          </w:p>
        </w:tc>
        <w:tc>
          <w:tcPr>
            <w:tcW w:w="634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w:t>
            </w:r>
            <w:r>
              <w:rPr>
                <w:rFonts w:ascii="宋体" w:hAnsi="宋体" w:cs="宋体"/>
                <w:b/>
                <w:color w:val="auto"/>
                <w:sz w:val="24"/>
              </w:rPr>
              <w:t>供应中心发放的</w:t>
            </w:r>
            <w:r>
              <w:rPr>
                <w:rFonts w:hint="eastAsia" w:ascii="宋体" w:hAnsi="宋体" w:cs="宋体"/>
                <w:b/>
                <w:color w:val="auto"/>
                <w:sz w:val="24"/>
              </w:rPr>
              <w:t>无菌</w:t>
            </w:r>
            <w:r>
              <w:rPr>
                <w:rFonts w:ascii="宋体" w:hAnsi="宋体" w:cs="宋体"/>
                <w:b/>
                <w:color w:val="auto"/>
                <w:sz w:val="24"/>
              </w:rPr>
              <w:t>物品进行接收确认，确认所需无菌</w:t>
            </w:r>
            <w:r>
              <w:rPr>
                <w:rFonts w:hint="eastAsia" w:ascii="宋体" w:hAnsi="宋体" w:cs="宋体"/>
                <w:b/>
                <w:color w:val="auto"/>
                <w:sz w:val="24"/>
              </w:rPr>
              <w:t>物品</w:t>
            </w:r>
            <w:r>
              <w:rPr>
                <w:rFonts w:ascii="宋体" w:hAnsi="宋体" w:cs="宋体"/>
                <w:b/>
                <w:color w:val="auto"/>
                <w:sz w:val="24"/>
              </w:rPr>
              <w:t>种类与数量属实，无菌包包装完好等</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无菌包使用管理</w:t>
            </w:r>
          </w:p>
        </w:tc>
        <w:tc>
          <w:tcPr>
            <w:tcW w:w="634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使用无菌包前进行检查，检查包装完好，同时包内指示物合格的情况下方可使用，通过患者唯一识别号，自动识别使用情况（患者信息、使用时间、使用人），使用后清点待回收；</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对存在</w:t>
            </w:r>
            <w:r>
              <w:rPr>
                <w:rFonts w:ascii="宋体" w:hAnsi="宋体" w:cs="宋体"/>
                <w:b/>
                <w:color w:val="auto"/>
                <w:sz w:val="24"/>
              </w:rPr>
              <w:t>异常的无菌包可进行异常登记处理</w:t>
            </w:r>
            <w:r>
              <w:rPr>
                <w:rFonts w:hint="eastAsia" w:ascii="宋体" w:hAnsi="宋体" w:cs="宋体"/>
                <w:b/>
                <w:color w:val="auto"/>
                <w:sz w:val="24"/>
              </w:rPr>
              <w:t>；</w:t>
            </w:r>
          </w:p>
          <w:p>
            <w:pPr>
              <w:snapToGrid w:val="0"/>
              <w:spacing w:line="312" w:lineRule="auto"/>
              <w:ind w:firstLine="482" w:firstLineChars="200"/>
              <w:rPr>
                <w:rFonts w:ascii="宋体" w:hAnsi="宋体" w:cs="宋体"/>
                <w:b/>
                <w:color w:val="auto"/>
                <w:sz w:val="24"/>
              </w:rPr>
            </w:pPr>
            <w:r>
              <w:rPr>
                <w:rFonts w:ascii="宋体" w:hAnsi="宋体" w:cs="宋体"/>
                <w:b/>
                <w:color w:val="auto"/>
                <w:sz w:val="24"/>
              </w:rPr>
              <w:t>无菌</w:t>
            </w:r>
            <w:r>
              <w:rPr>
                <w:rFonts w:hint="eastAsia" w:ascii="宋体" w:hAnsi="宋体" w:cs="宋体"/>
                <w:b/>
                <w:color w:val="auto"/>
                <w:sz w:val="24"/>
              </w:rPr>
              <w:t>包使用</w:t>
            </w:r>
            <w:r>
              <w:rPr>
                <w:rFonts w:ascii="宋体" w:hAnsi="宋体" w:cs="宋体"/>
                <w:b/>
                <w:color w:val="auto"/>
                <w:sz w:val="24"/>
              </w:rPr>
              <w:t>流程</w:t>
            </w:r>
            <w:r>
              <w:rPr>
                <w:rFonts w:hint="eastAsia" w:ascii="宋体" w:hAnsi="宋体" w:cs="宋体"/>
                <w:b/>
                <w:color w:val="auto"/>
                <w:sz w:val="24"/>
              </w:rPr>
              <w:t>支持移动设备进行操作；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无菌包、一次性物品申领管理</w:t>
            </w:r>
          </w:p>
        </w:tc>
        <w:tc>
          <w:tcPr>
            <w:tcW w:w="634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手术室通过系统直接向消毒供应中心申领无菌包、一次性物品；对</w:t>
            </w:r>
            <w:r>
              <w:rPr>
                <w:rFonts w:ascii="宋体" w:hAnsi="宋体" w:cs="宋体"/>
                <w:b/>
                <w:color w:val="auto"/>
                <w:sz w:val="24"/>
              </w:rPr>
              <w:t>加急</w:t>
            </w:r>
            <w:r>
              <w:rPr>
                <w:rFonts w:hint="eastAsia" w:ascii="宋体" w:hAnsi="宋体" w:cs="宋体"/>
                <w:b/>
                <w:color w:val="auto"/>
                <w:sz w:val="24"/>
              </w:rPr>
              <w:t>的</w:t>
            </w:r>
            <w:r>
              <w:rPr>
                <w:rFonts w:ascii="宋体" w:hAnsi="宋体" w:cs="宋体"/>
                <w:b/>
                <w:color w:val="auto"/>
                <w:sz w:val="24"/>
              </w:rPr>
              <w:t>无菌物品</w:t>
            </w:r>
            <w:r>
              <w:rPr>
                <w:rFonts w:hint="eastAsia" w:ascii="宋体" w:hAnsi="宋体" w:cs="宋体"/>
                <w:b/>
                <w:color w:val="auto"/>
                <w:sz w:val="24"/>
              </w:rPr>
              <w:t>进行</w:t>
            </w:r>
            <w:r>
              <w:rPr>
                <w:rFonts w:ascii="宋体" w:hAnsi="宋体" w:cs="宋体"/>
                <w:b/>
                <w:color w:val="auto"/>
                <w:sz w:val="24"/>
              </w:rPr>
              <w:t>紧急</w:t>
            </w:r>
            <w:r>
              <w:rPr>
                <w:rFonts w:hint="eastAsia" w:ascii="宋体" w:hAnsi="宋体" w:cs="宋体"/>
                <w:b/>
                <w:color w:val="auto"/>
                <w:sz w:val="24"/>
              </w:rPr>
              <w:t>申领，供应</w:t>
            </w:r>
            <w:r>
              <w:rPr>
                <w:rFonts w:ascii="宋体" w:hAnsi="宋体" w:cs="宋体"/>
                <w:b/>
                <w:color w:val="auto"/>
                <w:sz w:val="24"/>
              </w:rPr>
              <w:t>中心可优先操作并发放</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无菌包洁物库管理</w:t>
            </w:r>
          </w:p>
        </w:tc>
        <w:tc>
          <w:tcPr>
            <w:tcW w:w="634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实现对手术室洁物库内无菌物品进行管理，包括无菌包品种、数量明细，对无菌包有效期进行管理，对即将过期的无菌包系统进行预警提醒；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报表管理</w:t>
            </w:r>
          </w:p>
        </w:tc>
        <w:tc>
          <w:tcPr>
            <w:tcW w:w="6343"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报表信息如下</w:t>
            </w:r>
            <w:r>
              <w:rPr>
                <w:rFonts w:hint="eastAsia" w:ascii="宋体" w:hAnsi="宋体" w:cs="宋体"/>
                <w:b/>
                <w:color w:val="auto"/>
                <w:sz w:val="24"/>
              </w:rPr>
              <w:t>：</w:t>
            </w:r>
          </w:p>
          <w:p>
            <w:pPr>
              <w:numPr>
                <w:ilvl w:val="0"/>
                <w:numId w:val="3"/>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无菌物品申领报表</w:t>
            </w:r>
          </w:p>
          <w:p>
            <w:pPr>
              <w:numPr>
                <w:ilvl w:val="0"/>
                <w:numId w:val="3"/>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w:t>
            </w:r>
            <w:r>
              <w:rPr>
                <w:rFonts w:ascii="宋体" w:hAnsi="宋体" w:cs="宋体"/>
                <w:b/>
                <w:color w:val="auto"/>
                <w:sz w:val="24"/>
              </w:rPr>
              <w:t>使用报表</w:t>
            </w:r>
          </w:p>
          <w:p>
            <w:pPr>
              <w:numPr>
                <w:ilvl w:val="0"/>
                <w:numId w:val="3"/>
              </w:numPr>
              <w:snapToGrid w:val="0"/>
              <w:spacing w:line="312" w:lineRule="auto"/>
              <w:ind w:firstLine="482" w:firstLineChars="200"/>
              <w:rPr>
                <w:rFonts w:ascii="宋体" w:hAnsi="宋体" w:cs="宋体"/>
                <w:b/>
                <w:color w:val="auto"/>
                <w:sz w:val="24"/>
              </w:rPr>
            </w:pPr>
            <w:r>
              <w:rPr>
                <w:rFonts w:ascii="宋体" w:hAnsi="宋体" w:cs="宋体"/>
                <w:b/>
                <w:color w:val="auto"/>
                <w:sz w:val="24"/>
              </w:rPr>
              <w:t>手术室洁物库库存报表</w:t>
            </w:r>
          </w:p>
          <w:p>
            <w:pPr>
              <w:numPr>
                <w:ilvl w:val="0"/>
                <w:numId w:val="3"/>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对手术室无菌包内敷料、自制品、消耗品进行统计分析。</w:t>
            </w:r>
          </w:p>
        </w:tc>
      </w:tr>
    </w:tbl>
    <w:p>
      <w:pPr>
        <w:numPr>
          <w:ilvl w:val="0"/>
          <w:numId w:val="1"/>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临床</w:t>
      </w:r>
      <w:r>
        <w:rPr>
          <w:rFonts w:ascii="宋体" w:hAnsi="宋体" w:cs="宋体"/>
          <w:b/>
          <w:color w:val="auto"/>
          <w:sz w:val="24"/>
        </w:rPr>
        <w:t>科室</w:t>
      </w:r>
      <w:r>
        <w:rPr>
          <w:rFonts w:hint="eastAsia" w:ascii="宋体" w:hAnsi="宋体" w:cs="宋体"/>
          <w:b/>
          <w:color w:val="auto"/>
          <w:sz w:val="24"/>
        </w:rPr>
        <w:t>使用管理</w:t>
      </w:r>
    </w:p>
    <w:tbl>
      <w:tblPr>
        <w:tblStyle w:val="6"/>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系统功能</w:t>
            </w:r>
          </w:p>
        </w:tc>
        <w:tc>
          <w:tcPr>
            <w:tcW w:w="6201"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w:t>
            </w:r>
            <w:r>
              <w:rPr>
                <w:rFonts w:ascii="宋体" w:hAnsi="宋体" w:cs="宋体"/>
                <w:b/>
                <w:color w:val="auto"/>
                <w:sz w:val="24"/>
              </w:rPr>
              <w:t>物品接收确认</w:t>
            </w:r>
          </w:p>
        </w:tc>
        <w:tc>
          <w:tcPr>
            <w:tcW w:w="6201"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w:t>
            </w:r>
            <w:r>
              <w:rPr>
                <w:rFonts w:ascii="宋体" w:hAnsi="宋体" w:cs="宋体"/>
                <w:b/>
                <w:color w:val="auto"/>
                <w:sz w:val="24"/>
              </w:rPr>
              <w:t>供应中心发放的</w:t>
            </w:r>
            <w:r>
              <w:rPr>
                <w:rFonts w:hint="eastAsia" w:ascii="宋体" w:hAnsi="宋体" w:cs="宋体"/>
                <w:b/>
                <w:color w:val="auto"/>
                <w:sz w:val="24"/>
              </w:rPr>
              <w:t>无菌</w:t>
            </w:r>
            <w:r>
              <w:rPr>
                <w:rFonts w:ascii="宋体" w:hAnsi="宋体" w:cs="宋体"/>
                <w:b/>
                <w:color w:val="auto"/>
                <w:sz w:val="24"/>
              </w:rPr>
              <w:t>物品进行接收确认，确认所需无菌</w:t>
            </w:r>
            <w:r>
              <w:rPr>
                <w:rFonts w:hint="eastAsia" w:ascii="宋体" w:hAnsi="宋体" w:cs="宋体"/>
                <w:b/>
                <w:color w:val="auto"/>
                <w:sz w:val="24"/>
              </w:rPr>
              <w:t>物品</w:t>
            </w:r>
            <w:r>
              <w:rPr>
                <w:rFonts w:ascii="宋体" w:hAnsi="宋体" w:cs="宋体"/>
                <w:b/>
                <w:color w:val="auto"/>
                <w:sz w:val="24"/>
              </w:rPr>
              <w:t>种类与数量属实，无菌包包装完好等</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无菌包使用管理</w:t>
            </w:r>
          </w:p>
        </w:tc>
        <w:tc>
          <w:tcPr>
            <w:tcW w:w="6201"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使用无菌包前进行检查，检查包装完好，同时包内指示物合格的情况下方可使用，通过患者唯一识别号，自动识别使用情况（患者信息、使用时间、使用人），使用后清点待回收；</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对存在</w:t>
            </w:r>
            <w:r>
              <w:rPr>
                <w:rFonts w:ascii="宋体" w:hAnsi="宋体" w:cs="宋体"/>
                <w:b/>
                <w:color w:val="auto"/>
                <w:sz w:val="24"/>
              </w:rPr>
              <w:t>异常的无菌包可进行异常登记处理</w:t>
            </w:r>
            <w:r>
              <w:rPr>
                <w:rFonts w:hint="eastAsia" w:ascii="宋体" w:hAnsi="宋体" w:cs="宋体"/>
                <w:b/>
                <w:color w:val="auto"/>
                <w:sz w:val="24"/>
              </w:rPr>
              <w:t>；</w:t>
            </w:r>
          </w:p>
          <w:p>
            <w:pPr>
              <w:snapToGrid w:val="0"/>
              <w:spacing w:line="312" w:lineRule="auto"/>
              <w:ind w:firstLine="482" w:firstLineChars="200"/>
              <w:rPr>
                <w:rFonts w:ascii="宋体" w:hAnsi="宋体" w:cs="宋体"/>
                <w:b/>
                <w:color w:val="auto"/>
                <w:sz w:val="24"/>
              </w:rPr>
            </w:pPr>
            <w:r>
              <w:rPr>
                <w:rFonts w:ascii="宋体" w:hAnsi="宋体" w:cs="宋体"/>
                <w:b/>
                <w:color w:val="auto"/>
                <w:sz w:val="24"/>
              </w:rPr>
              <w:t>无菌</w:t>
            </w:r>
            <w:r>
              <w:rPr>
                <w:rFonts w:hint="eastAsia" w:ascii="宋体" w:hAnsi="宋体" w:cs="宋体"/>
                <w:b/>
                <w:color w:val="auto"/>
                <w:sz w:val="24"/>
              </w:rPr>
              <w:t>包使用</w:t>
            </w:r>
            <w:r>
              <w:rPr>
                <w:rFonts w:ascii="宋体" w:hAnsi="宋体" w:cs="宋体"/>
                <w:b/>
                <w:color w:val="auto"/>
                <w:sz w:val="24"/>
              </w:rPr>
              <w:t>流程</w:t>
            </w:r>
            <w:r>
              <w:rPr>
                <w:rFonts w:hint="eastAsia" w:ascii="宋体" w:hAnsi="宋体" w:cs="宋体"/>
                <w:b/>
                <w:color w:val="auto"/>
                <w:sz w:val="24"/>
              </w:rPr>
              <w:t>支持移动设备进行操作；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无菌包、一次性物品申领管理</w:t>
            </w:r>
          </w:p>
        </w:tc>
        <w:tc>
          <w:tcPr>
            <w:tcW w:w="6201"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临床</w:t>
            </w:r>
            <w:r>
              <w:rPr>
                <w:rFonts w:ascii="宋体" w:hAnsi="宋体" w:cs="宋体"/>
                <w:b/>
                <w:color w:val="auto"/>
                <w:sz w:val="24"/>
              </w:rPr>
              <w:t>科室</w:t>
            </w:r>
            <w:r>
              <w:rPr>
                <w:rFonts w:hint="eastAsia" w:ascii="宋体" w:hAnsi="宋体" w:cs="宋体"/>
                <w:b/>
                <w:color w:val="auto"/>
                <w:sz w:val="24"/>
              </w:rPr>
              <w:t>通过系统直接向消毒供应中心申领无菌包、一次性物品；对</w:t>
            </w:r>
            <w:r>
              <w:rPr>
                <w:rFonts w:ascii="宋体" w:hAnsi="宋体" w:cs="宋体"/>
                <w:b/>
                <w:color w:val="auto"/>
                <w:sz w:val="24"/>
              </w:rPr>
              <w:t>加急</w:t>
            </w:r>
            <w:r>
              <w:rPr>
                <w:rFonts w:hint="eastAsia" w:ascii="宋体" w:hAnsi="宋体" w:cs="宋体"/>
                <w:b/>
                <w:color w:val="auto"/>
                <w:sz w:val="24"/>
              </w:rPr>
              <w:t>的</w:t>
            </w:r>
            <w:r>
              <w:rPr>
                <w:rFonts w:ascii="宋体" w:hAnsi="宋体" w:cs="宋体"/>
                <w:b/>
                <w:color w:val="auto"/>
                <w:sz w:val="24"/>
              </w:rPr>
              <w:t>无菌物品</w:t>
            </w:r>
            <w:r>
              <w:rPr>
                <w:rFonts w:hint="eastAsia" w:ascii="宋体" w:hAnsi="宋体" w:cs="宋体"/>
                <w:b/>
                <w:color w:val="auto"/>
                <w:sz w:val="24"/>
              </w:rPr>
              <w:t>进行</w:t>
            </w:r>
            <w:r>
              <w:rPr>
                <w:rFonts w:ascii="宋体" w:hAnsi="宋体" w:cs="宋体"/>
                <w:b/>
                <w:color w:val="auto"/>
                <w:sz w:val="24"/>
              </w:rPr>
              <w:t>紧急</w:t>
            </w:r>
            <w:r>
              <w:rPr>
                <w:rFonts w:hint="eastAsia" w:ascii="宋体" w:hAnsi="宋体" w:cs="宋体"/>
                <w:b/>
                <w:color w:val="auto"/>
                <w:sz w:val="24"/>
              </w:rPr>
              <w:t>申领，供应</w:t>
            </w:r>
            <w:r>
              <w:rPr>
                <w:rFonts w:ascii="宋体" w:hAnsi="宋体" w:cs="宋体"/>
                <w:b/>
                <w:color w:val="auto"/>
                <w:sz w:val="24"/>
              </w:rPr>
              <w:t>中心可优先操作并发放</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68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报表管理</w:t>
            </w:r>
          </w:p>
        </w:tc>
        <w:tc>
          <w:tcPr>
            <w:tcW w:w="6201"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报表信息如下</w:t>
            </w:r>
            <w:r>
              <w:rPr>
                <w:rFonts w:hint="eastAsia" w:ascii="宋体" w:hAnsi="宋体" w:cs="宋体"/>
                <w:b/>
                <w:color w:val="auto"/>
                <w:sz w:val="24"/>
              </w:rPr>
              <w:t>：</w:t>
            </w:r>
          </w:p>
          <w:p>
            <w:pPr>
              <w:numPr>
                <w:ilvl w:val="0"/>
                <w:numId w:val="4"/>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无菌物品申领报表</w:t>
            </w:r>
          </w:p>
          <w:p>
            <w:pPr>
              <w:numPr>
                <w:ilvl w:val="0"/>
                <w:numId w:val="4"/>
              </w:num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w:t>
            </w:r>
            <w:r>
              <w:rPr>
                <w:rFonts w:ascii="宋体" w:hAnsi="宋体" w:cs="宋体"/>
                <w:b/>
                <w:color w:val="auto"/>
                <w:sz w:val="24"/>
              </w:rPr>
              <w:t>使用报表</w:t>
            </w:r>
          </w:p>
        </w:tc>
      </w:tr>
    </w:tbl>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（4）库房管理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系统功能</w:t>
            </w:r>
          </w:p>
        </w:tc>
        <w:tc>
          <w:tcPr>
            <w:tcW w:w="5932"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出入库管理</w:t>
            </w:r>
          </w:p>
        </w:tc>
        <w:tc>
          <w:tcPr>
            <w:tcW w:w="5932"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实现消毒供应中心无菌物品出库、入库登记与管理；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一次性无菌物品的库存及发放管理</w:t>
            </w:r>
          </w:p>
        </w:tc>
        <w:tc>
          <w:tcPr>
            <w:tcW w:w="5932"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实现对一次性无菌物品的有效期及发放情况进行管理；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库存盘库</w:t>
            </w:r>
          </w:p>
        </w:tc>
        <w:tc>
          <w:tcPr>
            <w:tcW w:w="5932"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定期对无菌库进行盘库，对实际库存量与系统库存量进行核查；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手术室库存管理</w:t>
            </w:r>
          </w:p>
        </w:tc>
        <w:tc>
          <w:tcPr>
            <w:tcW w:w="5932"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实现无菌包发放到手术室后内部库存情况的管理；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无菌包有效期管理</w:t>
            </w:r>
          </w:p>
        </w:tc>
        <w:tc>
          <w:tcPr>
            <w:tcW w:w="5932"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对无菌包有效期进行管理，可查询库存无菌包有效期；</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同时，即将过期的无菌包系统进行自动预警提醒。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94"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库房报表</w:t>
            </w:r>
          </w:p>
        </w:tc>
        <w:tc>
          <w:tcPr>
            <w:tcW w:w="5932"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1</w:t>
            </w:r>
            <w:r>
              <w:rPr>
                <w:rFonts w:hint="eastAsia" w:ascii="宋体" w:hAnsi="宋体" w:cs="宋体"/>
                <w:b/>
                <w:color w:val="auto"/>
                <w:sz w:val="24"/>
              </w:rPr>
              <w:t>、入库查询；</w:t>
            </w:r>
          </w:p>
          <w:p>
            <w:pPr>
              <w:snapToGrid w:val="0"/>
              <w:spacing w:line="312" w:lineRule="auto"/>
              <w:ind w:firstLine="482" w:firstLineChars="200"/>
              <w:rPr>
                <w:rFonts w:ascii="宋体" w:hAnsi="宋体" w:cs="宋体"/>
                <w:b/>
                <w:color w:val="auto"/>
                <w:sz w:val="24"/>
              </w:rPr>
            </w:pPr>
            <w:r>
              <w:rPr>
                <w:rFonts w:ascii="宋体" w:hAnsi="宋体" w:cs="宋体"/>
                <w:b/>
                <w:color w:val="auto"/>
                <w:sz w:val="24"/>
              </w:rPr>
              <w:t>2</w:t>
            </w:r>
            <w:r>
              <w:rPr>
                <w:rFonts w:hint="eastAsia" w:ascii="宋体" w:hAnsi="宋体" w:cs="宋体"/>
                <w:b/>
                <w:color w:val="auto"/>
                <w:sz w:val="24"/>
              </w:rPr>
              <w:t>、出库查询；</w:t>
            </w:r>
          </w:p>
          <w:p>
            <w:pPr>
              <w:snapToGrid w:val="0"/>
              <w:spacing w:line="312" w:lineRule="auto"/>
              <w:ind w:firstLine="482" w:firstLineChars="200"/>
              <w:rPr>
                <w:rFonts w:ascii="宋体" w:hAnsi="宋体" w:cs="宋体"/>
                <w:b/>
                <w:color w:val="auto"/>
                <w:sz w:val="24"/>
              </w:rPr>
            </w:pPr>
            <w:r>
              <w:rPr>
                <w:rFonts w:ascii="宋体" w:hAnsi="宋体" w:cs="宋体"/>
                <w:b/>
                <w:color w:val="auto"/>
                <w:sz w:val="24"/>
              </w:rPr>
              <w:t>3</w:t>
            </w:r>
            <w:r>
              <w:rPr>
                <w:rFonts w:hint="eastAsia" w:ascii="宋体" w:hAnsi="宋体" w:cs="宋体"/>
                <w:b/>
                <w:color w:val="auto"/>
                <w:sz w:val="24"/>
              </w:rPr>
              <w:t>、库存总账查询；</w:t>
            </w:r>
          </w:p>
        </w:tc>
      </w:tr>
    </w:tbl>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（5）追溯查询</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系统功能</w:t>
            </w:r>
          </w:p>
        </w:tc>
        <w:tc>
          <w:tcPr>
            <w:tcW w:w="607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无菌包追溯</w:t>
            </w:r>
          </w:p>
        </w:tc>
        <w:tc>
          <w:tcPr>
            <w:tcW w:w="607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通过无菌包条码追溯无菌包整体流程日志，包括回收、清洗消毒、配包、灭菌、发放和使用，对存在修正、操作失误的保存操作痕迹；</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同时，反向追溯清洗、灭菌批次，同一批次其他无菌包信息。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患者信息追溯</w:t>
            </w:r>
          </w:p>
        </w:tc>
        <w:tc>
          <w:tcPr>
            <w:tcW w:w="6073"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通过患者唯一编码追溯患者就诊期间所使用的所有无菌包信息</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设备追溯</w:t>
            </w:r>
          </w:p>
        </w:tc>
        <w:tc>
          <w:tcPr>
            <w:tcW w:w="6073"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通过设备锅次</w:t>
            </w:r>
            <w:r>
              <w:rPr>
                <w:rFonts w:hint="eastAsia" w:ascii="宋体" w:hAnsi="宋体" w:cs="宋体"/>
                <w:b/>
                <w:color w:val="auto"/>
                <w:sz w:val="24"/>
              </w:rPr>
              <w:t>、</w:t>
            </w:r>
            <w:r>
              <w:rPr>
                <w:rFonts w:ascii="宋体" w:hAnsi="宋体" w:cs="宋体"/>
                <w:b/>
                <w:color w:val="auto"/>
                <w:sz w:val="24"/>
              </w:rPr>
              <w:t>锅号</w:t>
            </w:r>
            <w:r>
              <w:rPr>
                <w:rFonts w:hint="eastAsia" w:ascii="宋体" w:hAnsi="宋体" w:cs="宋体"/>
                <w:b/>
                <w:color w:val="auto"/>
                <w:sz w:val="24"/>
              </w:rPr>
              <w:t>、</w:t>
            </w:r>
            <w:r>
              <w:rPr>
                <w:rFonts w:ascii="宋体" w:hAnsi="宋体" w:cs="宋体"/>
                <w:b/>
                <w:color w:val="auto"/>
                <w:sz w:val="24"/>
              </w:rPr>
              <w:t>批次追溯到设备运行时清洗</w:t>
            </w:r>
            <w:r>
              <w:rPr>
                <w:rFonts w:hint="eastAsia" w:ascii="宋体" w:hAnsi="宋体" w:cs="宋体"/>
                <w:b/>
                <w:color w:val="auto"/>
                <w:sz w:val="24"/>
              </w:rPr>
              <w:t>消毒、灭菌的器械、无菌包信息；</w:t>
            </w:r>
          </w:p>
        </w:tc>
      </w:tr>
    </w:tbl>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（6）区域化</w:t>
      </w:r>
      <w:r>
        <w:rPr>
          <w:rFonts w:ascii="宋体" w:hAnsi="宋体" w:cs="宋体"/>
          <w:b/>
          <w:color w:val="auto"/>
          <w:sz w:val="24"/>
        </w:rPr>
        <w:t>配送</w:t>
      </w:r>
      <w:r>
        <w:rPr>
          <w:rFonts w:hint="eastAsia" w:ascii="宋体" w:hAnsi="宋体" w:cs="宋体"/>
          <w:b/>
          <w:color w:val="auto"/>
          <w:sz w:val="24"/>
        </w:rPr>
        <w:t>管理</w:t>
      </w:r>
    </w:p>
    <w:tbl>
      <w:tblPr>
        <w:tblStyle w:val="6"/>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33"/>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39"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区域</w:t>
            </w: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系统功能</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39" w:type="dxa"/>
            <w:vMerge w:val="restart"/>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二级医疗机构</w:t>
            </w: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二级供应室中心模块</w:t>
            </w:r>
          </w:p>
        </w:tc>
        <w:tc>
          <w:tcPr>
            <w:tcW w:w="6078" w:type="dxa"/>
            <w:vAlign w:val="center"/>
          </w:tcPr>
          <w:p>
            <w:pPr>
              <w:snapToGrid w:val="0"/>
              <w:spacing w:line="312" w:lineRule="auto"/>
              <w:ind w:firstLine="482" w:firstLineChars="200"/>
              <w:rPr>
                <w:rFonts w:ascii="宋体" w:hAnsi="宋体" w:cs="宋体"/>
                <w:b/>
                <w:bCs/>
                <w:color w:val="auto"/>
                <w:sz w:val="24"/>
              </w:rPr>
            </w:pPr>
            <w:r>
              <w:rPr>
                <w:rFonts w:hint="eastAsia" w:ascii="宋体" w:hAnsi="宋体" w:cs="宋体"/>
                <w:b/>
                <w:color w:val="auto"/>
                <w:sz w:val="24"/>
              </w:rPr>
              <w:t>各配送终端可</w:t>
            </w:r>
            <w:r>
              <w:rPr>
                <w:rFonts w:ascii="宋体" w:hAnsi="宋体" w:cs="宋体"/>
                <w:b/>
                <w:color w:val="auto"/>
                <w:sz w:val="24"/>
              </w:rPr>
              <w:t>通</w:t>
            </w:r>
            <w:r>
              <w:rPr>
                <w:rFonts w:hint="eastAsia" w:ascii="宋体" w:hAnsi="宋体" w:cs="宋体"/>
                <w:b/>
                <w:color w:val="auto"/>
                <w:sz w:val="24"/>
              </w:rPr>
              <w:t>过系统对集中</w:t>
            </w:r>
            <w:r>
              <w:rPr>
                <w:rFonts w:ascii="宋体" w:hAnsi="宋体" w:cs="宋体"/>
                <w:b/>
                <w:color w:val="auto"/>
                <w:sz w:val="24"/>
              </w:rPr>
              <w:t>供应中心发放的</w:t>
            </w:r>
            <w:r>
              <w:rPr>
                <w:rFonts w:hint="eastAsia" w:ascii="宋体" w:hAnsi="宋体" w:cs="宋体"/>
                <w:b/>
                <w:color w:val="auto"/>
                <w:sz w:val="24"/>
              </w:rPr>
              <w:t>无菌</w:t>
            </w:r>
            <w:r>
              <w:rPr>
                <w:rFonts w:ascii="宋体" w:hAnsi="宋体" w:cs="宋体"/>
                <w:b/>
                <w:color w:val="auto"/>
                <w:sz w:val="24"/>
              </w:rPr>
              <w:t>物品接收确认</w:t>
            </w:r>
            <w:r>
              <w:rPr>
                <w:rFonts w:hint="eastAsia" w:ascii="宋体" w:hAnsi="宋体" w:cs="宋体"/>
                <w:b/>
                <w:color w:val="auto"/>
                <w:sz w:val="24"/>
              </w:rPr>
              <w:t>功能</w:t>
            </w:r>
            <w:r>
              <w:rPr>
                <w:rFonts w:ascii="宋体" w:hAnsi="宋体" w:cs="宋体"/>
                <w:b/>
                <w:color w:val="auto"/>
                <w:sz w:val="24"/>
              </w:rPr>
              <w:t>，确认所需无菌</w:t>
            </w:r>
            <w:r>
              <w:rPr>
                <w:rFonts w:hint="eastAsia" w:ascii="宋体" w:hAnsi="宋体" w:cs="宋体"/>
                <w:b/>
                <w:color w:val="auto"/>
                <w:sz w:val="24"/>
              </w:rPr>
              <w:t>物品</w:t>
            </w:r>
            <w:r>
              <w:rPr>
                <w:rFonts w:ascii="宋体" w:hAnsi="宋体" w:cs="宋体"/>
                <w:b/>
                <w:color w:val="auto"/>
                <w:sz w:val="24"/>
              </w:rPr>
              <w:t>种类</w:t>
            </w:r>
            <w:r>
              <w:rPr>
                <w:rFonts w:hint="eastAsia" w:ascii="宋体" w:hAnsi="宋体" w:cs="宋体"/>
                <w:b/>
                <w:color w:val="auto"/>
                <w:sz w:val="24"/>
              </w:rPr>
              <w:t>、</w:t>
            </w:r>
            <w:r>
              <w:rPr>
                <w:rFonts w:ascii="宋体" w:hAnsi="宋体" w:cs="宋体"/>
                <w:b/>
                <w:color w:val="auto"/>
                <w:sz w:val="24"/>
              </w:rPr>
              <w:t>数量，包装</w:t>
            </w:r>
            <w:r>
              <w:rPr>
                <w:rFonts w:hint="eastAsia" w:ascii="宋体" w:hAnsi="宋体" w:cs="宋体"/>
                <w:b/>
                <w:color w:val="auto"/>
                <w:sz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无菌物品发放</w:t>
            </w:r>
          </w:p>
        </w:tc>
        <w:tc>
          <w:tcPr>
            <w:tcW w:w="6078" w:type="dxa"/>
            <w:vAlign w:val="center"/>
          </w:tcPr>
          <w:p>
            <w:pPr>
              <w:snapToGrid w:val="0"/>
              <w:spacing w:line="312" w:lineRule="auto"/>
              <w:ind w:firstLine="482" w:firstLineChars="200"/>
              <w:rPr>
                <w:rFonts w:ascii="宋体" w:hAnsi="宋体" w:cs="宋体"/>
                <w:b/>
                <w:bCs/>
                <w:color w:val="auto"/>
                <w:sz w:val="24"/>
              </w:rPr>
            </w:pPr>
            <w:r>
              <w:rPr>
                <w:rFonts w:hint="eastAsia" w:ascii="宋体" w:hAnsi="宋体" w:cs="宋体"/>
                <w:b/>
                <w:bCs/>
                <w:color w:val="auto"/>
                <w:sz w:val="24"/>
              </w:rPr>
              <w:t>二级供应中心对各临床科室无菌物品发放管理功能；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无菌包申领管理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提供各临床科室手术室向二级供应中心无菌物品的申领预定功能管理；</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提供二级供应中心向集中消毒供应中心汇总申领预定功能。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无菌包使用管理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各配送</w:t>
            </w:r>
            <w:r>
              <w:rPr>
                <w:rFonts w:ascii="宋体" w:hAnsi="宋体" w:cs="宋体"/>
                <w:b/>
                <w:color w:val="auto"/>
                <w:sz w:val="24"/>
              </w:rPr>
              <w:t>终端通过系统录入无菌包使用信息，记录</w:t>
            </w:r>
            <w:r>
              <w:rPr>
                <w:rFonts w:hint="eastAsia" w:ascii="宋体" w:hAnsi="宋体" w:cs="宋体"/>
                <w:b/>
                <w:color w:val="auto"/>
                <w:sz w:val="24"/>
              </w:rPr>
              <w:t>无菌</w:t>
            </w:r>
            <w:r>
              <w:rPr>
                <w:rFonts w:ascii="宋体" w:hAnsi="宋体" w:cs="宋体"/>
                <w:b/>
                <w:color w:val="auto"/>
                <w:sz w:val="24"/>
              </w:rPr>
              <w:t>包使用</w:t>
            </w:r>
            <w:r>
              <w:rPr>
                <w:rFonts w:hint="eastAsia" w:ascii="宋体" w:hAnsi="宋体" w:cs="宋体"/>
                <w:b/>
                <w:color w:val="auto"/>
                <w:sz w:val="24"/>
              </w:rPr>
              <w:t>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无菌包追溯</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通过无菌包条码追溯无菌包整体流程日志，包括回收、清洗消毒、配包、灭菌、发放和使用，对存在修正、操作失误的保存操作痕迹；</w:t>
            </w:r>
          </w:p>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同时，反向追溯清洗、灭菌批次，同一批次其他无菌包信息。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患者信息追溯</w:t>
            </w:r>
          </w:p>
        </w:tc>
        <w:tc>
          <w:tcPr>
            <w:tcW w:w="6078"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通过患者唯一编码追溯患者就诊期间所使用的所有无菌包信息</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设备追溯</w:t>
            </w:r>
          </w:p>
        </w:tc>
        <w:tc>
          <w:tcPr>
            <w:tcW w:w="6078" w:type="dxa"/>
            <w:vAlign w:val="center"/>
          </w:tcPr>
          <w:p>
            <w:pPr>
              <w:snapToGrid w:val="0"/>
              <w:spacing w:line="312" w:lineRule="auto"/>
              <w:ind w:firstLine="482" w:firstLineChars="200"/>
              <w:rPr>
                <w:rFonts w:ascii="宋体" w:hAnsi="宋体" w:cs="宋体"/>
                <w:b/>
                <w:color w:val="auto"/>
                <w:sz w:val="24"/>
              </w:rPr>
            </w:pPr>
            <w:r>
              <w:rPr>
                <w:rFonts w:ascii="宋体" w:hAnsi="宋体" w:cs="宋体"/>
                <w:b/>
                <w:color w:val="auto"/>
                <w:sz w:val="24"/>
              </w:rPr>
              <w:t>通过设备锅次</w:t>
            </w:r>
            <w:r>
              <w:rPr>
                <w:rFonts w:hint="eastAsia" w:ascii="宋体" w:hAnsi="宋体" w:cs="宋体"/>
                <w:b/>
                <w:color w:val="auto"/>
                <w:sz w:val="24"/>
              </w:rPr>
              <w:t>、</w:t>
            </w:r>
            <w:r>
              <w:rPr>
                <w:rFonts w:ascii="宋体" w:hAnsi="宋体" w:cs="宋体"/>
                <w:b/>
                <w:color w:val="auto"/>
                <w:sz w:val="24"/>
              </w:rPr>
              <w:t>锅号</w:t>
            </w:r>
            <w:r>
              <w:rPr>
                <w:rFonts w:hint="eastAsia" w:ascii="宋体" w:hAnsi="宋体" w:cs="宋体"/>
                <w:b/>
                <w:color w:val="auto"/>
                <w:sz w:val="24"/>
              </w:rPr>
              <w:t>、</w:t>
            </w:r>
            <w:r>
              <w:rPr>
                <w:rFonts w:ascii="宋体" w:hAnsi="宋体" w:cs="宋体"/>
                <w:b/>
                <w:color w:val="auto"/>
                <w:sz w:val="24"/>
              </w:rPr>
              <w:t>批次追溯到设备运行时清洗</w:t>
            </w:r>
            <w:r>
              <w:rPr>
                <w:rFonts w:hint="eastAsia" w:ascii="宋体" w:hAnsi="宋体" w:cs="宋体"/>
                <w:b/>
                <w:color w:val="auto"/>
                <w:sz w:val="24"/>
              </w:rPr>
              <w:t>消毒、灭菌的器械、无菌包信息；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报表查询</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提供各流程工作统计报表、费用统计报表、工作量统计报表、数据分析报表等。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借包还包管理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提供借包还包管理功能，支持二级医院向集中供应中心申请借用管理。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一次性物品管理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实现对一次性无菌物品的有效期及发放情况进行管理；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库存管理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提供库存统计、有效期查询、有效期预警功能。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39" w:type="dxa"/>
            <w:vMerge w:val="restart"/>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一级医疗机构</w:t>
            </w: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无菌包申领管理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各配送终端可</w:t>
            </w:r>
            <w:r>
              <w:rPr>
                <w:rFonts w:ascii="宋体" w:hAnsi="宋体" w:cs="宋体"/>
                <w:b/>
                <w:color w:val="auto"/>
                <w:sz w:val="24"/>
              </w:rPr>
              <w:t>通</w:t>
            </w:r>
            <w:r>
              <w:rPr>
                <w:rFonts w:hint="eastAsia" w:ascii="宋体" w:hAnsi="宋体" w:cs="宋体"/>
                <w:b/>
                <w:color w:val="auto"/>
                <w:sz w:val="24"/>
              </w:rPr>
              <w:t>系统对无菌物品向收发站</w:t>
            </w:r>
            <w:r>
              <w:rPr>
                <w:rFonts w:ascii="宋体" w:hAnsi="宋体" w:cs="宋体"/>
                <w:b/>
                <w:color w:val="auto"/>
                <w:sz w:val="24"/>
              </w:rPr>
              <w:t>进行</w:t>
            </w:r>
            <w:r>
              <w:rPr>
                <w:rFonts w:hint="eastAsia" w:ascii="宋体" w:hAnsi="宋体" w:cs="宋体"/>
                <w:b/>
                <w:color w:val="auto"/>
                <w:sz w:val="24"/>
              </w:rPr>
              <w:t>申领预定操作；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无菌包接收管理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各配送终端可</w:t>
            </w:r>
            <w:r>
              <w:rPr>
                <w:rFonts w:ascii="宋体" w:hAnsi="宋体" w:cs="宋体"/>
                <w:b/>
                <w:color w:val="auto"/>
                <w:sz w:val="24"/>
              </w:rPr>
              <w:t>通</w:t>
            </w:r>
            <w:r>
              <w:rPr>
                <w:rFonts w:hint="eastAsia" w:ascii="宋体" w:hAnsi="宋体" w:cs="宋体"/>
                <w:b/>
                <w:color w:val="auto"/>
                <w:sz w:val="24"/>
              </w:rPr>
              <w:t>系统对</w:t>
            </w:r>
            <w:r>
              <w:rPr>
                <w:rFonts w:ascii="宋体" w:hAnsi="宋体" w:cs="宋体"/>
                <w:b/>
                <w:color w:val="auto"/>
                <w:sz w:val="24"/>
              </w:rPr>
              <w:t>供应中心发放的</w:t>
            </w:r>
            <w:r>
              <w:rPr>
                <w:rFonts w:hint="eastAsia" w:ascii="宋体" w:hAnsi="宋体" w:cs="宋体"/>
                <w:b/>
                <w:color w:val="auto"/>
                <w:sz w:val="24"/>
              </w:rPr>
              <w:t>无菌</w:t>
            </w:r>
            <w:r>
              <w:rPr>
                <w:rFonts w:ascii="宋体" w:hAnsi="宋体" w:cs="宋体"/>
                <w:b/>
                <w:color w:val="auto"/>
                <w:sz w:val="24"/>
              </w:rPr>
              <w:t>物品进行接收确认，确认所需无菌</w:t>
            </w:r>
            <w:r>
              <w:rPr>
                <w:rFonts w:hint="eastAsia" w:ascii="宋体" w:hAnsi="宋体" w:cs="宋体"/>
                <w:b/>
                <w:color w:val="auto"/>
                <w:sz w:val="24"/>
              </w:rPr>
              <w:t>物品</w:t>
            </w:r>
            <w:r>
              <w:rPr>
                <w:rFonts w:ascii="宋体" w:hAnsi="宋体" w:cs="宋体"/>
                <w:b/>
                <w:color w:val="auto"/>
                <w:sz w:val="24"/>
              </w:rPr>
              <w:t>种类与数量属实，无菌包包装完好等</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无菌包使用管理</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各配送</w:t>
            </w:r>
            <w:r>
              <w:rPr>
                <w:rFonts w:ascii="宋体" w:hAnsi="宋体" w:cs="宋体"/>
                <w:b/>
                <w:color w:val="auto"/>
                <w:sz w:val="24"/>
              </w:rPr>
              <w:t>终端通过系统录入无菌包使用信息，记录</w:t>
            </w:r>
            <w:r>
              <w:rPr>
                <w:rFonts w:hint="eastAsia" w:ascii="宋体" w:hAnsi="宋体" w:cs="宋体"/>
                <w:b/>
                <w:color w:val="auto"/>
                <w:sz w:val="24"/>
              </w:rPr>
              <w:t>无菌</w:t>
            </w:r>
            <w:r>
              <w:rPr>
                <w:rFonts w:ascii="宋体" w:hAnsi="宋体" w:cs="宋体"/>
                <w:b/>
                <w:color w:val="auto"/>
                <w:sz w:val="24"/>
              </w:rPr>
              <w:t>包使用</w:t>
            </w:r>
            <w:r>
              <w:rPr>
                <w:rFonts w:hint="eastAsia" w:ascii="宋体" w:hAnsi="宋体" w:cs="宋体"/>
                <w:b/>
                <w:color w:val="auto"/>
                <w:sz w:val="24"/>
              </w:rPr>
              <w:t>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成本核算</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对于</w:t>
            </w:r>
            <w:r>
              <w:rPr>
                <w:rFonts w:ascii="宋体" w:hAnsi="宋体" w:cs="宋体"/>
                <w:b/>
                <w:color w:val="auto"/>
                <w:sz w:val="24"/>
              </w:rPr>
              <w:t>配送的无菌包进行统计，</w:t>
            </w:r>
            <w:r>
              <w:rPr>
                <w:rFonts w:hint="eastAsia" w:ascii="宋体" w:hAnsi="宋体" w:cs="宋体"/>
                <w:b/>
                <w:color w:val="auto"/>
                <w:sz w:val="24"/>
              </w:rPr>
              <w:t>作为与各配送点之间的核算依据。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Merge w:val="continue"/>
            <w:vAlign w:val="center"/>
          </w:tcPr>
          <w:p>
            <w:pPr>
              <w:snapToGrid w:val="0"/>
              <w:spacing w:line="312" w:lineRule="auto"/>
              <w:ind w:firstLine="482" w:firstLineChars="200"/>
              <w:rPr>
                <w:rFonts w:ascii="宋体" w:hAnsi="宋体" w:cs="宋体"/>
                <w:b/>
                <w:color w:val="auto"/>
                <w:sz w:val="24"/>
              </w:rPr>
            </w:pPr>
          </w:p>
        </w:tc>
        <w:tc>
          <w:tcPr>
            <w:tcW w:w="1833"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报表查询</w:t>
            </w:r>
          </w:p>
        </w:tc>
        <w:tc>
          <w:tcPr>
            <w:tcW w:w="6078"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提供各类分析报表：预定统计报表、接收确认统计报表、使用报表、费用统计报表等。</w:t>
            </w:r>
          </w:p>
        </w:tc>
      </w:tr>
    </w:tbl>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（7）其他要求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系统功能</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系统架构</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系统开发采用c/s架构</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数据库</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支持SQL / ORACLE两种数据库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档案维护</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对系统初始数据能够录入及维护，包括科室、人员、仓库、包装物品、器械及耗材供应商、不合格原因及角色权限分配等；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标准化接口与专用接口</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在与H</w:t>
            </w:r>
            <w:r>
              <w:rPr>
                <w:rFonts w:ascii="宋体" w:hAnsi="宋体" w:cs="宋体"/>
                <w:b/>
                <w:color w:val="auto"/>
                <w:sz w:val="24"/>
              </w:rPr>
              <w:t>IS</w:t>
            </w:r>
            <w:r>
              <w:rPr>
                <w:rFonts w:hint="eastAsia" w:ascii="宋体" w:hAnsi="宋体" w:cs="宋体"/>
                <w:b/>
                <w:color w:val="auto"/>
                <w:sz w:val="24"/>
              </w:rPr>
              <w:t>对接时，采用视图形式读取患者信息，也可以通过WEB SERVICE等中间服务平台的方式实现与医院信息系统的集成；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备份防灾机制</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系统支持双机备份防灾</w:t>
            </w:r>
            <w:r>
              <w:rPr>
                <w:rFonts w:ascii="宋体" w:hAnsi="宋体" w:cs="宋体"/>
                <w:b/>
                <w:color w:val="auto"/>
                <w:sz w:val="24"/>
              </w:rPr>
              <w:t>机制，</w:t>
            </w:r>
            <w:r>
              <w:rPr>
                <w:rFonts w:hint="eastAsia" w:ascii="宋体" w:hAnsi="宋体" w:cs="宋体"/>
                <w:b/>
                <w:color w:val="auto"/>
                <w:sz w:val="24"/>
              </w:rPr>
              <w:t>保证系统数据安全，在遇到事故后第一时间恢复系统运行及数据。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系统对接</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该系统与医院系统对接，所产生的费用由投标单位与其他医院系统厂家沟通，院方不再支付其他费用。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个性化需求</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系统开发公司要能根据医院需要免费对原有模块进行修改或定制适合我院的模块，使用科室及信息科所提需求不仅限与本次技术参数，对所提出的书面需求应予以实现。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其他医院系统对接</w:t>
            </w:r>
          </w:p>
        </w:tc>
        <w:tc>
          <w:tcPr>
            <w:tcW w:w="5990" w:type="dxa"/>
            <w:vAlign w:val="center"/>
          </w:tcPr>
          <w:p>
            <w:pPr>
              <w:snapToGrid w:val="0"/>
              <w:spacing w:line="312" w:lineRule="auto"/>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系统支持与集团内其他成员单位互联互通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6" w:type="dxa"/>
            <w:vAlign w:val="center"/>
          </w:tcPr>
          <w:p>
            <w:pPr>
              <w:snapToGrid w:val="0"/>
              <w:spacing w:line="312" w:lineRule="auto"/>
              <w:ind w:firstLine="241" w:firstLineChars="100"/>
              <w:rPr>
                <w:rFonts w:ascii="宋体" w:hAnsi="宋体" w:cs="宋体"/>
                <w:b/>
                <w:color w:val="auto"/>
                <w:sz w:val="24"/>
              </w:rPr>
            </w:pPr>
            <w:r>
              <w:rPr>
                <w:rFonts w:hint="eastAsia" w:ascii="宋体" w:hAnsi="宋体" w:cs="宋体"/>
                <w:b/>
                <w:color w:val="auto"/>
                <w:sz w:val="24"/>
              </w:rPr>
              <w:t>包条码扫码方式</w:t>
            </w:r>
          </w:p>
        </w:tc>
        <w:tc>
          <w:tcPr>
            <w:tcW w:w="5990" w:type="dxa"/>
            <w:vAlign w:val="center"/>
          </w:tcPr>
          <w:p>
            <w:pPr>
              <w:snapToGrid w:val="0"/>
              <w:spacing w:line="312" w:lineRule="auto"/>
              <w:ind w:firstLine="482" w:firstLineChars="200"/>
              <w:rPr>
                <w:rFonts w:ascii="宋体" w:hAnsi="宋体" w:cs="宋体"/>
                <w:b/>
                <w:color w:val="auto"/>
                <w:sz w:val="24"/>
              </w:rPr>
            </w:pPr>
            <w:r>
              <w:rPr>
                <w:rFonts w:hint="eastAsia" w:ascii="宋体" w:hAnsi="宋体" w:cs="宋体"/>
                <w:b/>
                <w:color w:val="auto"/>
                <w:sz w:val="24"/>
              </w:rPr>
              <w:t>采用仿真串口模式，以实现同一界面不同条码直接扫码识别，无需手动去点相关按钮界面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- 13 -</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00000010"/>
    <w:multiLevelType w:val="multilevel"/>
    <w:tmpl w:val="0000001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8873165"/>
    <w:multiLevelType w:val="multilevel"/>
    <w:tmpl w:val="1887316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zA3NDU4NGE2MmU1M2UxMjZiYzE1NDUyOGVkODcifQ=="/>
  </w:docVars>
  <w:rsids>
    <w:rsidRoot w:val="60D455D0"/>
    <w:rsid w:val="1A0E32CF"/>
    <w:rsid w:val="60D455D0"/>
    <w:rsid w:val="758E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lock Text"/>
    <w:basedOn w:val="1"/>
    <w:qFormat/>
    <w:uiPriority w:val="0"/>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qFormat/>
    <w:uiPriority w:val="99"/>
    <w:rPr>
      <w:color w:val="800080"/>
      <w:u w:val="single"/>
    </w:rPr>
  </w:style>
  <w:style w:type="character" w:customStyle="1" w:styleId="11">
    <w:name w:val="标题 2 Char"/>
    <w:qFormat/>
    <w:uiPriority w:val="99"/>
    <w:rPr>
      <w:rFonts w:ascii="Arial" w:hAnsi="Arial" w:eastAsia="黑体"/>
      <w:b/>
      <w:bCs/>
      <w:kern w:val="2"/>
      <w:sz w:val="32"/>
      <w:szCs w:val="32"/>
      <w:lang w:val="en-US" w:eastAsia="zh-CN" w:bidi="ar-SA"/>
    </w:rPr>
  </w:style>
  <w:style w:type="paragraph" w:customStyle="1" w:styleId="12">
    <w:name w:val="_正文段落"/>
    <w:basedOn w:val="1"/>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4732</Words>
  <Characters>4800</Characters>
  <Lines>0</Lines>
  <Paragraphs>0</Paragraphs>
  <TotalTime>14</TotalTime>
  <ScaleCrop>false</ScaleCrop>
  <LinksUpToDate>false</LinksUpToDate>
  <CharactersWithSpaces>4825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2022-12-13T07:06:00Z</dcterms:created>
  <dc:creator>运气选手</dc:creator>
  <cp:lastModifiedBy>运气选手</cp:lastModifiedBy>
  <dcterms:modified xsi:type="dcterms:W3CDTF">2022-12-13T07:51:03Z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A914CDEA8D0F497D80391EE4404A30EE</vt:lpwstr>
  </property>
</Properties>
</file>