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41" w:leftChars="-67" w:right="-197" w:rightChars="-94"/>
        <w:jc w:val="center"/>
        <w:rPr>
          <w:rFonts w:hint="eastAsia"/>
          <w:b/>
          <w:bCs/>
          <w:sz w:val="36"/>
          <w:szCs w:val="36"/>
        </w:rPr>
      </w:pPr>
      <w:r>
        <w:rPr>
          <w:rFonts w:hint="eastAsia"/>
          <w:b/>
          <w:bCs/>
          <w:sz w:val="36"/>
          <w:szCs w:val="36"/>
          <w:lang w:val="en-US" w:eastAsia="zh-CN"/>
        </w:rPr>
        <w:t>脉动真空灭菌器</w:t>
      </w:r>
      <w:r>
        <w:rPr>
          <w:rFonts w:hint="eastAsia"/>
          <w:b/>
          <w:bCs/>
          <w:sz w:val="36"/>
          <w:szCs w:val="36"/>
        </w:rPr>
        <w:t>项目</w:t>
      </w:r>
    </w:p>
    <w:p>
      <w:pPr>
        <w:spacing w:line="400" w:lineRule="exact"/>
        <w:ind w:firstLine="480" w:firstLineChars="200"/>
        <w:rPr>
          <w:rFonts w:hint="eastAsia" w:ascii="宋体" w:hAnsi="宋体"/>
          <w:bCs/>
          <w:sz w:val="24"/>
        </w:rPr>
      </w:pPr>
      <w:r>
        <w:rPr>
          <w:rFonts w:hint="eastAsia" w:ascii="宋体" w:hAnsi="宋体"/>
          <w:bCs/>
          <w:sz w:val="24"/>
        </w:rPr>
        <w:t>江阴市</w:t>
      </w:r>
      <w:r>
        <w:rPr>
          <w:rFonts w:hint="eastAsia" w:ascii="宋体" w:hAnsi="宋体"/>
          <w:bCs/>
          <w:sz w:val="24"/>
          <w:lang w:val="en-US" w:eastAsia="zh-CN"/>
        </w:rPr>
        <w:t>第五</w:t>
      </w:r>
      <w:r>
        <w:rPr>
          <w:rFonts w:hint="eastAsia" w:ascii="宋体" w:hAnsi="宋体"/>
          <w:bCs/>
          <w:sz w:val="24"/>
        </w:rPr>
        <w:t>人民医院就</w:t>
      </w:r>
      <w:r>
        <w:rPr>
          <w:rFonts w:hint="eastAsia" w:ascii="宋体" w:hAnsi="宋体"/>
          <w:bCs/>
          <w:sz w:val="24"/>
          <w:lang w:val="en-US" w:eastAsia="zh-CN"/>
        </w:rPr>
        <w:t>脉动真空灭菌器项目</w:t>
      </w:r>
      <w:r>
        <w:rPr>
          <w:rFonts w:hint="eastAsia" w:ascii="宋体" w:hAnsi="宋体"/>
          <w:bCs/>
          <w:sz w:val="24"/>
        </w:rPr>
        <w:t>进行</w:t>
      </w:r>
      <w:r>
        <w:rPr>
          <w:rFonts w:hint="eastAsia" w:ascii="宋体" w:hAnsi="宋体"/>
          <w:bCs/>
          <w:sz w:val="24"/>
          <w:lang w:val="en-US" w:eastAsia="zh-CN"/>
        </w:rPr>
        <w:t>竞争性谈判</w:t>
      </w:r>
      <w:r>
        <w:rPr>
          <w:rFonts w:hint="eastAsia" w:ascii="宋体" w:hAnsi="宋体"/>
          <w:bCs/>
          <w:sz w:val="24"/>
        </w:rPr>
        <w:t>采购。欢迎符合</w:t>
      </w:r>
      <w:r>
        <w:rPr>
          <w:rFonts w:hint="eastAsia" w:ascii="宋体" w:hAnsi="宋体"/>
          <w:bCs/>
          <w:sz w:val="24"/>
          <w:lang w:val="en-US" w:eastAsia="zh-CN"/>
        </w:rPr>
        <w:t>相</w:t>
      </w:r>
      <w:r>
        <w:rPr>
          <w:rFonts w:hint="eastAsia" w:ascii="宋体" w:hAnsi="宋体"/>
          <w:bCs/>
          <w:sz w:val="24"/>
        </w:rPr>
        <w:t>关条件的供应商参加报价:</w:t>
      </w:r>
    </w:p>
    <w:p>
      <w:pPr>
        <w:rPr>
          <w:rFonts w:hint="eastAsia" w:ascii="宋体" w:hAnsi="宋体"/>
          <w:bCs/>
          <w:sz w:val="24"/>
        </w:rPr>
      </w:pPr>
      <w:r>
        <w:rPr>
          <w:rFonts w:hint="eastAsia" w:ascii="宋体" w:hAnsi="宋体" w:cs="楷体_GB2312"/>
          <w:b/>
          <w:sz w:val="24"/>
          <w:lang w:val="en-US" w:eastAsia="zh-CN"/>
        </w:rPr>
        <w:t>一、采购项目名称:</w:t>
      </w:r>
      <w:r>
        <w:rPr>
          <w:rFonts w:hint="eastAsia" w:ascii="宋体" w:hAnsi="宋体"/>
          <w:bCs/>
          <w:sz w:val="24"/>
          <w:lang w:val="en-US" w:eastAsia="zh-CN"/>
        </w:rPr>
        <w:t>脉动真空灭菌器</w:t>
      </w:r>
      <w:r>
        <w:rPr>
          <w:rFonts w:hint="eastAsia" w:ascii="宋体" w:hAnsi="宋体"/>
          <w:bCs/>
          <w:sz w:val="24"/>
        </w:rPr>
        <w:t>项目</w:t>
      </w:r>
    </w:p>
    <w:p>
      <w:pPr>
        <w:rPr>
          <w:rFonts w:hint="eastAsia" w:ascii="宋体" w:hAnsi="宋体" w:cs="楷体_GB2312"/>
          <w:b/>
          <w:sz w:val="24"/>
          <w:lang w:val="en-US" w:eastAsia="zh-CN"/>
        </w:rPr>
      </w:pPr>
      <w:r>
        <w:rPr>
          <w:rFonts w:hint="eastAsia" w:ascii="宋体" w:hAnsi="宋体" w:cs="楷体_GB2312"/>
          <w:b/>
          <w:sz w:val="24"/>
          <w:lang w:val="en-US" w:eastAsia="zh-CN"/>
        </w:rPr>
        <w:t>二、采购项目要求：</w:t>
      </w:r>
    </w:p>
    <w:p>
      <w:pPr>
        <w:rPr>
          <w:rFonts w:hint="default" w:ascii="宋体" w:hAnsi="宋体" w:cs="楷体_GB2312"/>
          <w:b/>
          <w:sz w:val="24"/>
          <w:lang w:val="en-US" w:eastAsia="zh-CN"/>
        </w:rPr>
      </w:pPr>
      <w:r>
        <w:rPr>
          <w:rFonts w:hint="eastAsia" w:ascii="宋体" w:hAnsi="宋体" w:cs="楷体_GB2312"/>
          <w:b/>
          <w:sz w:val="24"/>
          <w:lang w:val="en-US" w:eastAsia="zh-CN"/>
        </w:rPr>
        <w:t>最高限价：295000元</w:t>
      </w:r>
    </w:p>
    <w:p>
      <w:pPr>
        <w:rPr>
          <w:rFonts w:hint="default" w:eastAsiaTheme="minorEastAsia"/>
          <w:lang w:val="en-US" w:eastAsia="zh-CN"/>
        </w:rPr>
      </w:pPr>
      <w:r>
        <w:rPr>
          <w:rFonts w:hint="eastAsia" w:ascii="宋体" w:hAnsi="宋体" w:cs="楷体_GB2312"/>
          <w:b/>
          <w:sz w:val="24"/>
          <w:lang w:val="en-US" w:eastAsia="zh-CN"/>
        </w:rPr>
        <w:t>技术参数及功能要求：</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7"/>
        <w:gridCol w:w="7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b/>
                <w:bCs/>
                <w:i w:val="0"/>
                <w:iCs w:val="0"/>
                <w:color w:val="000000"/>
                <w:kern w:val="0"/>
                <w:sz w:val="22"/>
                <w:szCs w:val="22"/>
                <w:u w:val="none"/>
                <w:lang w:val="en-US" w:eastAsia="zh-CN" w:bidi="ar"/>
              </w:rPr>
              <w:t>序号</w:t>
            </w:r>
          </w:p>
        </w:tc>
        <w:tc>
          <w:tcPr>
            <w:tcW w:w="47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bCs/>
                <w:sz w:val="21"/>
                <w:szCs w:val="21"/>
              </w:rPr>
            </w:pPr>
            <w:r>
              <w:rPr>
                <w:rFonts w:hint="eastAsia" w:ascii="宋体" w:hAnsi="宋体" w:eastAsia="宋体" w:cs="宋体"/>
                <w:b/>
                <w:bCs/>
                <w:i w:val="0"/>
                <w:iCs w:val="0"/>
                <w:color w:val="000000"/>
                <w:kern w:val="0"/>
                <w:sz w:val="28"/>
                <w:szCs w:val="28"/>
                <w:u w:val="none"/>
                <w:lang w:val="en-US" w:eastAsia="zh-CN" w:bidi="ar"/>
              </w:rPr>
              <w:t>脉动真空灭菌器技术参数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bCs/>
                <w:sz w:val="21"/>
                <w:szCs w:val="21"/>
              </w:rPr>
            </w:pPr>
            <w:r>
              <w:rPr>
                <w:rFonts w:hint="default" w:ascii="Arial" w:hAnsi="Arial" w:eastAsia="宋体" w:cs="Arial"/>
                <w:i w:val="0"/>
                <w:iCs w:val="0"/>
                <w:color w:val="000000"/>
                <w:kern w:val="0"/>
                <w:sz w:val="22"/>
                <w:szCs w:val="22"/>
                <w:u w:val="none"/>
                <w:lang w:val="en-US" w:eastAsia="zh-CN" w:bidi="ar"/>
              </w:rPr>
              <w:t>1</w:t>
            </w:r>
          </w:p>
        </w:tc>
        <w:tc>
          <w:tcPr>
            <w:tcW w:w="474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default" w:ascii="宋体" w:hAnsi="宋体"/>
                <w:bCs/>
                <w:sz w:val="21"/>
                <w:szCs w:val="21"/>
                <w:lang w:val="en-US"/>
              </w:rPr>
            </w:pPr>
            <w:r>
              <w:rPr>
                <w:rFonts w:hint="eastAsia" w:ascii="宋体" w:hAnsi="宋体" w:eastAsia="宋体" w:cs="宋体"/>
                <w:i w:val="0"/>
                <w:iCs w:val="0"/>
                <w:color w:val="000000"/>
                <w:kern w:val="0"/>
                <w:sz w:val="22"/>
                <w:szCs w:val="22"/>
                <w:u w:val="none"/>
                <w:lang w:val="en-US" w:eastAsia="zh-CN" w:bidi="ar"/>
              </w:rPr>
              <w:t>容积：</w:t>
            </w:r>
            <w:r>
              <w:rPr>
                <w:rFonts w:hint="default" w:ascii="Arial" w:hAnsi="Arial" w:eastAsia="宋体" w:cs="Arial"/>
                <w:i w:val="0"/>
                <w:iCs w:val="0"/>
                <w:color w:val="000000"/>
                <w:kern w:val="0"/>
                <w:sz w:val="22"/>
                <w:szCs w:val="22"/>
                <w:u w:val="none"/>
                <w:lang w:val="en-US" w:eastAsia="zh-CN" w:bidi="ar"/>
              </w:rPr>
              <w:t>1200L</w:t>
            </w:r>
            <w:r>
              <w:rPr>
                <w:rFonts w:hint="eastAsia" w:ascii="宋体" w:hAnsi="宋体" w:eastAsia="宋体" w:cs="宋体"/>
                <w:i w:val="0"/>
                <w:iCs w:val="0"/>
                <w:color w:val="000000"/>
                <w:kern w:val="0"/>
                <w:sz w:val="22"/>
                <w:szCs w:val="22"/>
                <w:u w:val="none"/>
                <w:lang w:val="en-US" w:eastAsia="zh-CN" w:bidi="ar"/>
              </w:rPr>
              <w:t>，外形尺寸：≤1500*2000*1800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2"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2</w:t>
            </w:r>
          </w:p>
        </w:tc>
        <w:tc>
          <w:tcPr>
            <w:tcW w:w="47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环形加强筋结构，内腔强度和稳定性更高；多点进汽，多段加热，温度梯度便于内腔蒸汽对流，温度分布更均匀；节省蒸汽消耗；灭菌器整体重量更轻。须提供竣工图为证。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3</w:t>
            </w:r>
          </w:p>
        </w:tc>
        <w:tc>
          <w:tcPr>
            <w:tcW w:w="47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宋体" w:hAnsi="宋体"/>
                <w:bCs/>
                <w:sz w:val="21"/>
                <w:szCs w:val="21"/>
              </w:rPr>
            </w:pPr>
            <w:r>
              <w:rPr>
                <w:rFonts w:hint="eastAsia" w:ascii="宋体" w:hAnsi="宋体" w:eastAsia="宋体" w:cs="宋体"/>
                <w:i w:val="0"/>
                <w:iCs w:val="0"/>
                <w:color w:val="000000"/>
                <w:kern w:val="0"/>
                <w:sz w:val="22"/>
                <w:szCs w:val="22"/>
                <w:u w:val="none"/>
                <w:lang w:val="en-US" w:eastAsia="zh-CN" w:bidi="ar"/>
              </w:rPr>
              <w:t>全自动焊接机器人焊接保证焊缝质量；氩气保护，自动控制无过烧现象。能有效消除不锈钢晶体间腐蚀倾向，极大地延长使用寿命。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4</w:t>
            </w:r>
          </w:p>
        </w:tc>
        <w:tc>
          <w:tcPr>
            <w:tcW w:w="47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★设计压力：</w:t>
            </w:r>
            <w:r>
              <w:rPr>
                <w:rFonts w:hint="default" w:ascii="Arial" w:hAnsi="Arial" w:eastAsia="宋体" w:cs="Arial"/>
                <w:i w:val="0"/>
                <w:iCs w:val="0"/>
                <w:color w:val="000000"/>
                <w:kern w:val="0"/>
                <w:sz w:val="22"/>
                <w:szCs w:val="22"/>
                <w:u w:val="none"/>
                <w:lang w:val="en-US" w:eastAsia="zh-CN" w:bidi="ar"/>
              </w:rPr>
              <w:t>-0.1/0.3Mpa</w:t>
            </w:r>
            <w:r>
              <w:rPr>
                <w:rFonts w:hint="eastAsia" w:ascii="宋体" w:hAnsi="宋体" w:eastAsia="宋体" w:cs="宋体"/>
                <w:i w:val="0"/>
                <w:iCs w:val="0"/>
                <w:color w:val="000000"/>
                <w:kern w:val="0"/>
                <w:sz w:val="22"/>
                <w:szCs w:val="22"/>
                <w:u w:val="none"/>
                <w:lang w:val="en-US" w:eastAsia="zh-CN" w:bidi="ar"/>
              </w:rPr>
              <w:t>，设计温度：144℃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5</w:t>
            </w:r>
          </w:p>
        </w:tc>
        <w:tc>
          <w:tcPr>
            <w:tcW w:w="474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使用寿命：</w:t>
            </w:r>
            <w:r>
              <w:rPr>
                <w:rFonts w:hint="default" w:ascii="Arial" w:hAnsi="Arial" w:eastAsia="宋体" w:cs="Arial"/>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年</w:t>
            </w:r>
            <w:r>
              <w:rPr>
                <w:rFonts w:hint="default" w:ascii="Arial" w:hAnsi="Arial" w:eastAsia="宋体" w:cs="Arial"/>
                <w:i w:val="0"/>
                <w:iCs w:val="0"/>
                <w:color w:val="000000"/>
                <w:kern w:val="0"/>
                <w:sz w:val="22"/>
                <w:szCs w:val="22"/>
                <w:u w:val="none"/>
                <w:lang w:val="en-US" w:eastAsia="zh-CN" w:bidi="ar"/>
              </w:rPr>
              <w:t>/20000</w:t>
            </w:r>
            <w:r>
              <w:rPr>
                <w:rFonts w:hint="eastAsia" w:ascii="宋体" w:hAnsi="宋体" w:eastAsia="宋体" w:cs="宋体"/>
                <w:i w:val="0"/>
                <w:iCs w:val="0"/>
                <w:color w:val="000000"/>
                <w:kern w:val="0"/>
                <w:sz w:val="22"/>
                <w:szCs w:val="22"/>
                <w:u w:val="none"/>
                <w:lang w:val="en-US" w:eastAsia="zh-CN" w:bidi="ar"/>
              </w:rPr>
              <w:t>次灭菌循环</w:t>
            </w:r>
            <w:r>
              <w:rPr>
                <w:rFonts w:hint="default" w:ascii="Arial" w:hAnsi="Arial" w:eastAsia="宋体" w:cs="Arial"/>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6</w:t>
            </w:r>
          </w:p>
        </w:tc>
        <w:tc>
          <w:tcPr>
            <w:tcW w:w="474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主体内室、夹层和密封门均为</w:t>
            </w:r>
            <w:r>
              <w:rPr>
                <w:rFonts w:hint="default" w:ascii="Arial" w:hAnsi="Arial" w:eastAsia="宋体" w:cs="Arial"/>
                <w:i w:val="0"/>
                <w:iCs w:val="0"/>
                <w:color w:val="000000"/>
                <w:kern w:val="0"/>
                <w:sz w:val="22"/>
                <w:szCs w:val="22"/>
                <w:u w:val="none"/>
                <w:lang w:val="en-US" w:eastAsia="zh-CN" w:bidi="ar"/>
              </w:rPr>
              <w:t>304</w:t>
            </w:r>
            <w:r>
              <w:rPr>
                <w:rFonts w:hint="eastAsia" w:ascii="宋体" w:hAnsi="宋体" w:eastAsia="宋体" w:cs="宋体"/>
                <w:i w:val="0"/>
                <w:iCs w:val="0"/>
                <w:color w:val="000000"/>
                <w:kern w:val="0"/>
                <w:sz w:val="22"/>
                <w:szCs w:val="22"/>
                <w:u w:val="none"/>
                <w:lang w:val="en-US" w:eastAsia="zh-CN" w:bidi="ar"/>
              </w:rPr>
              <w:t>不锈钢材质，环形加强筋结构，环形加强筋个数≥</w:t>
            </w:r>
            <w:r>
              <w:rPr>
                <w:rFonts w:hint="default" w:ascii="Arial" w:hAnsi="Arial" w:eastAsia="宋体" w:cs="Arial"/>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个。多点进汽，进汽口数量≥</w:t>
            </w:r>
            <w:r>
              <w:rPr>
                <w:rFonts w:hint="default" w:ascii="Arial" w:hAnsi="Arial" w:eastAsia="宋体" w:cs="Arial"/>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7</w:t>
            </w:r>
          </w:p>
        </w:tc>
        <w:tc>
          <w:tcPr>
            <w:tcW w:w="474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密封门与主体啮合齿数≥</w:t>
            </w:r>
            <w:r>
              <w:rPr>
                <w:rFonts w:hint="default" w:ascii="Arial" w:hAnsi="Arial" w:eastAsia="宋体" w:cs="Arial"/>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个，门板加强筋板数量≥</w:t>
            </w:r>
            <w:r>
              <w:rPr>
                <w:rFonts w:hint="default" w:ascii="Arial" w:hAnsi="Arial" w:eastAsia="宋体" w:cs="Arial"/>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8</w:t>
            </w:r>
          </w:p>
        </w:tc>
        <w:tc>
          <w:tcPr>
            <w:tcW w:w="474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开门方式：电机齿轮链条驱动门板上下移动，侧开门式开启柜门。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9"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9</w:t>
            </w:r>
          </w:p>
        </w:tc>
        <w:tc>
          <w:tcPr>
            <w:tcW w:w="474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★压力安全联锁装置：通过省级技术监督部门鉴定，门只有关闭到位，电源才能接通加热产生蒸汽；内室有正压或负压压力，门无法打开。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10</w:t>
            </w:r>
          </w:p>
        </w:tc>
        <w:tc>
          <w:tcPr>
            <w:tcW w:w="474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eastAsia" w:ascii="宋体" w:hAnsi="宋体" w:eastAsia="宋体" w:cs="宋体"/>
                <w:i w:val="0"/>
                <w:iCs w:val="0"/>
                <w:color w:val="000000"/>
                <w:kern w:val="0"/>
                <w:sz w:val="22"/>
                <w:szCs w:val="22"/>
                <w:u w:val="none"/>
                <w:lang w:val="en-US" w:eastAsia="zh-CN" w:bidi="ar"/>
              </w:rPr>
              <w:t>双门互锁，一个门处在非关闭状态下，另一个门无法进行门动作。仅适用于双扉灭菌器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11</w:t>
            </w:r>
          </w:p>
        </w:tc>
        <w:tc>
          <w:tcPr>
            <w:tcW w:w="4741" w:type="pct"/>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eastAsia" w:ascii="宋体" w:hAnsi="宋体" w:eastAsia="宋体" w:cs="宋体"/>
                <w:i w:val="0"/>
                <w:iCs w:val="0"/>
                <w:color w:val="000000"/>
                <w:kern w:val="0"/>
                <w:sz w:val="22"/>
                <w:szCs w:val="22"/>
                <w:u w:val="none"/>
                <w:lang w:val="en-US" w:eastAsia="zh-CN" w:bidi="ar"/>
              </w:rPr>
              <w:t>圆形门胶圈，医用透明高抗撕硅橡胶材质，压缩气密封。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12</w:t>
            </w:r>
          </w:p>
        </w:tc>
        <w:tc>
          <w:tcPr>
            <w:tcW w:w="47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不锈钢卫生级管路，卡箍链接，单级直连式水环真空泵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13</w:t>
            </w:r>
          </w:p>
        </w:tc>
        <w:tc>
          <w:tcPr>
            <w:tcW w:w="47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蒸汽发生器与灭菌器主体集成式一体化设计，自产蒸汽无需连接外部蒸汽，节约安装和使用成本；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14</w:t>
            </w:r>
          </w:p>
        </w:tc>
        <w:tc>
          <w:tcPr>
            <w:tcW w:w="474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板式换热器，换热效率高，使用寿命长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2"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15</w:t>
            </w:r>
          </w:p>
        </w:tc>
        <w:tc>
          <w:tcPr>
            <w:tcW w:w="474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PLC控制系统，支持工业以太网，可通过Internet远程操作维护，支持TCP/IP等众多网络协议。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通讯协议：带有多种通讯接口支持MODBUS_TCP、MODBUS_ASCII/RTU及多种自定义协议，能够同多种组态软件互联（WinCC、组态王、LabView等）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9"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16</w:t>
            </w:r>
          </w:p>
        </w:tc>
        <w:tc>
          <w:tcPr>
            <w:tcW w:w="474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屏幕尺寸：≥8</w:t>
            </w:r>
            <w:r>
              <w:rPr>
                <w:rFonts w:hint="default" w:ascii="Arial" w:hAnsi="Arial" w:eastAsia="宋体" w:cs="Arial"/>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寸触摸显示屏</w:t>
            </w:r>
            <w:r>
              <w:rPr>
                <w:rFonts w:hint="default" w:ascii="Arial" w:hAnsi="Arial" w:eastAsia="宋体" w:cs="Arial"/>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通讯协议：支持</w:t>
            </w:r>
            <w:r>
              <w:rPr>
                <w:rFonts w:hint="default" w:ascii="Arial" w:hAnsi="Arial" w:eastAsia="宋体" w:cs="Arial"/>
                <w:i w:val="0"/>
                <w:iCs w:val="0"/>
                <w:color w:val="000000"/>
                <w:kern w:val="0"/>
                <w:sz w:val="22"/>
                <w:szCs w:val="22"/>
                <w:u w:val="none"/>
                <w:lang w:val="en-US" w:eastAsia="zh-CN" w:bidi="ar"/>
              </w:rPr>
              <w:t>RS-232</w:t>
            </w:r>
            <w:r>
              <w:rPr>
                <w:rFonts w:hint="eastAsia" w:ascii="宋体" w:hAnsi="宋体" w:eastAsia="宋体" w:cs="宋体"/>
                <w:i w:val="0"/>
                <w:iCs w:val="0"/>
                <w:color w:val="000000"/>
                <w:kern w:val="0"/>
                <w:sz w:val="22"/>
                <w:szCs w:val="22"/>
                <w:u w:val="none"/>
                <w:lang w:val="en-US" w:eastAsia="zh-CN" w:bidi="ar"/>
              </w:rPr>
              <w:t>、</w:t>
            </w:r>
            <w:r>
              <w:rPr>
                <w:rFonts w:hint="default" w:ascii="Arial" w:hAnsi="Arial" w:eastAsia="宋体" w:cs="Arial"/>
                <w:i w:val="0"/>
                <w:iCs w:val="0"/>
                <w:color w:val="000000"/>
                <w:kern w:val="0"/>
                <w:sz w:val="22"/>
                <w:szCs w:val="22"/>
                <w:u w:val="none"/>
                <w:lang w:val="en-US" w:eastAsia="zh-CN" w:bidi="ar"/>
              </w:rPr>
              <w:t>RS-422</w:t>
            </w:r>
            <w:r>
              <w:rPr>
                <w:rFonts w:hint="eastAsia" w:ascii="宋体" w:hAnsi="宋体" w:eastAsia="宋体" w:cs="宋体"/>
                <w:i w:val="0"/>
                <w:iCs w:val="0"/>
                <w:color w:val="000000"/>
                <w:kern w:val="0"/>
                <w:sz w:val="22"/>
                <w:szCs w:val="22"/>
                <w:u w:val="none"/>
                <w:lang w:val="en-US" w:eastAsia="zh-CN" w:bidi="ar"/>
              </w:rPr>
              <w:t>、</w:t>
            </w:r>
            <w:r>
              <w:rPr>
                <w:rFonts w:hint="default" w:ascii="Arial" w:hAnsi="Arial" w:eastAsia="宋体" w:cs="Arial"/>
                <w:i w:val="0"/>
                <w:iCs w:val="0"/>
                <w:color w:val="000000"/>
                <w:kern w:val="0"/>
                <w:sz w:val="22"/>
                <w:szCs w:val="22"/>
                <w:u w:val="none"/>
                <w:lang w:val="en-US" w:eastAsia="zh-CN" w:bidi="ar"/>
              </w:rPr>
              <w:t>RS-485</w:t>
            </w:r>
            <w:r>
              <w:rPr>
                <w:rFonts w:hint="eastAsia" w:ascii="宋体" w:hAnsi="宋体" w:eastAsia="宋体" w:cs="宋体"/>
                <w:i w:val="0"/>
                <w:iCs w:val="0"/>
                <w:color w:val="000000"/>
                <w:kern w:val="0"/>
                <w:sz w:val="22"/>
                <w:szCs w:val="22"/>
                <w:u w:val="none"/>
                <w:lang w:val="en-US" w:eastAsia="zh-CN" w:bidi="ar"/>
              </w:rPr>
              <w:t>、</w:t>
            </w:r>
            <w:r>
              <w:rPr>
                <w:rFonts w:hint="default" w:ascii="Arial" w:hAnsi="Arial" w:eastAsia="宋体" w:cs="Arial"/>
                <w:i w:val="0"/>
                <w:iCs w:val="0"/>
                <w:color w:val="000000"/>
                <w:kern w:val="0"/>
                <w:sz w:val="22"/>
                <w:szCs w:val="22"/>
                <w:u w:val="none"/>
                <w:lang w:val="en-US" w:eastAsia="zh-CN" w:bidi="ar"/>
              </w:rPr>
              <w:t>TCP/IP</w:t>
            </w:r>
            <w:r>
              <w:rPr>
                <w:rFonts w:hint="eastAsia" w:ascii="宋体" w:hAnsi="宋体" w:eastAsia="宋体" w:cs="宋体"/>
                <w:i w:val="0"/>
                <w:iCs w:val="0"/>
                <w:color w:val="000000"/>
                <w:kern w:val="0"/>
                <w:sz w:val="22"/>
                <w:szCs w:val="22"/>
                <w:u w:val="none"/>
                <w:lang w:val="en-US" w:eastAsia="zh-CN" w:bidi="ar"/>
              </w:rPr>
              <w:t>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17</w:t>
            </w:r>
          </w:p>
        </w:tc>
        <w:tc>
          <w:tcPr>
            <w:tcW w:w="4741" w:type="pct"/>
            <w:tcBorders>
              <w:top w:val="single" w:color="000000" w:sz="4" w:space="0"/>
              <w:left w:val="single" w:color="000000" w:sz="4" w:space="0"/>
              <w:bottom w:val="single" w:color="000000" w:sz="4" w:space="0"/>
              <w:right w:val="nil"/>
            </w:tcBorders>
            <w:shd w:val="clear"/>
            <w:vAlign w:val="top"/>
          </w:tcPr>
          <w:p>
            <w:pPr>
              <w:keepNext w:val="0"/>
              <w:keepLines w:val="0"/>
              <w:widowControl/>
              <w:suppressLineNumbers w:val="0"/>
              <w:jc w:val="left"/>
              <w:textAlignment w:val="top"/>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灭菌过程参数：灭菌过程的温度、压力、时间、过程阶段、预置参数等均可使用热敏打印机进行打印；</w:t>
            </w:r>
            <w:r>
              <w:rPr>
                <w:rFonts w:hint="default" w:ascii="Arial" w:hAnsi="Arial" w:eastAsia="宋体" w:cs="Arial"/>
                <w:i w:val="0"/>
                <w:iCs w:val="0"/>
                <w:color w:val="000000"/>
                <w:kern w:val="0"/>
                <w:sz w:val="22"/>
                <w:szCs w:val="22"/>
                <w:u w:val="none"/>
                <w:lang w:val="en-US" w:eastAsia="zh-CN" w:bidi="ar"/>
              </w:rPr>
              <w:t xml:space="preserve">                                                                                                                                     </w:t>
            </w:r>
            <w:r>
              <w:rPr>
                <w:rFonts w:hint="default" w:ascii="Arial" w:hAnsi="Arial" w:eastAsia="宋体" w:cs="Arial"/>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报警信息：程序运行过程中相关关键报警信息可在打印纸上打印。</w:t>
            </w:r>
            <w:r>
              <w:rPr>
                <w:rFonts w:hint="default" w:ascii="Arial" w:hAnsi="Arial" w:eastAsia="宋体" w:cs="Arial"/>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18</w:t>
            </w:r>
          </w:p>
        </w:tc>
        <w:tc>
          <w:tcPr>
            <w:tcW w:w="4741" w:type="pct"/>
            <w:tcBorders>
              <w:top w:val="single" w:color="000000" w:sz="4" w:space="0"/>
              <w:left w:val="single" w:color="000000" w:sz="4" w:space="0"/>
              <w:bottom w:val="single" w:color="000000" w:sz="4" w:space="0"/>
              <w:right w:val="nil"/>
            </w:tcBorders>
            <w:shd w:val="clear"/>
            <w:vAlign w:val="top"/>
          </w:tcPr>
          <w:p>
            <w:pPr>
              <w:keepNext w:val="0"/>
              <w:keepLines w:val="0"/>
              <w:widowControl/>
              <w:suppressLineNumbers w:val="0"/>
              <w:jc w:val="left"/>
              <w:textAlignment w:val="top"/>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 xml:space="preserve">超压保护：内室压力超过程序运行允许压力，程序自动退出转入故障状态下处理；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门关位检测保护：门开关在程序运行过程中检测异常，程序自动退出转入故障状态下处理。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19</w:t>
            </w:r>
          </w:p>
        </w:tc>
        <w:tc>
          <w:tcPr>
            <w:tcW w:w="4741" w:type="pct"/>
            <w:tcBorders>
              <w:top w:val="nil"/>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灭菌类程序：26套(含14套自定义程序)；测试类程序：4套；辅助类程序：2套；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20</w:t>
            </w:r>
          </w:p>
        </w:tc>
        <w:tc>
          <w:tcPr>
            <w:tcW w:w="4741" w:type="pct"/>
            <w:tcBorders>
              <w:top w:val="nil"/>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脉动次数：</w:t>
            </w:r>
            <w:r>
              <w:rPr>
                <w:rFonts w:hint="default" w:ascii="Arial" w:hAnsi="Arial" w:eastAsia="宋体" w:cs="Arial"/>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次负压脉动，</w:t>
            </w:r>
            <w:r>
              <w:rPr>
                <w:rFonts w:hint="default" w:ascii="Arial" w:hAnsi="Arial" w:eastAsia="宋体" w:cs="Arial"/>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次跨压脉动，</w:t>
            </w:r>
            <w:r>
              <w:rPr>
                <w:rFonts w:hint="default" w:ascii="Arial" w:hAnsi="Arial" w:eastAsia="宋体" w:cs="Arial"/>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次正压脉动。脉动次数设定范围：</w:t>
            </w:r>
            <w:r>
              <w:rPr>
                <w:rFonts w:hint="default" w:ascii="Arial" w:hAnsi="Arial" w:eastAsia="宋体" w:cs="Arial"/>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Arial" w:hAnsi="Arial" w:eastAsia="宋体" w:cs="Arial"/>
                <w:i w:val="0"/>
                <w:iCs w:val="0"/>
                <w:color w:val="000000"/>
                <w:kern w:val="0"/>
                <w:sz w:val="22"/>
                <w:szCs w:val="22"/>
                <w:u w:val="none"/>
                <w:lang w:val="en-US" w:eastAsia="zh-CN" w:bidi="ar"/>
              </w:rPr>
              <w:t>99</w:t>
            </w:r>
            <w:r>
              <w:rPr>
                <w:rFonts w:hint="eastAsia" w:ascii="宋体" w:hAnsi="宋体" w:eastAsia="宋体" w:cs="宋体"/>
                <w:i w:val="0"/>
                <w:iCs w:val="0"/>
                <w:color w:val="000000"/>
                <w:kern w:val="0"/>
                <w:sz w:val="22"/>
                <w:szCs w:val="22"/>
                <w:u w:val="none"/>
                <w:lang w:val="en-US" w:eastAsia="zh-CN" w:bidi="ar"/>
              </w:rPr>
              <w:t>次可设。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21</w:t>
            </w:r>
          </w:p>
        </w:tc>
        <w:tc>
          <w:tcPr>
            <w:tcW w:w="4741" w:type="pct"/>
            <w:tcBorders>
              <w:top w:val="nil"/>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灭菌温度：121℃和134℃。灭菌温度设定范围：115～138℃可设。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22</w:t>
            </w:r>
          </w:p>
        </w:tc>
        <w:tc>
          <w:tcPr>
            <w:tcW w:w="474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配置1个消毒车、2辆搬运车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23</w:t>
            </w:r>
          </w:p>
        </w:tc>
        <w:tc>
          <w:tcPr>
            <w:tcW w:w="474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提供电磁兼容检测报告、电气安全检测报告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宋体" w:hAnsi="宋体"/>
                <w:bCs/>
                <w:sz w:val="21"/>
                <w:szCs w:val="21"/>
              </w:rPr>
            </w:pPr>
            <w:r>
              <w:rPr>
                <w:rFonts w:hint="default" w:ascii="Arial" w:hAnsi="Arial" w:eastAsia="宋体" w:cs="Arial"/>
                <w:i w:val="0"/>
                <w:iCs w:val="0"/>
                <w:color w:val="000000"/>
                <w:kern w:val="0"/>
                <w:sz w:val="22"/>
                <w:szCs w:val="22"/>
                <w:u w:val="none"/>
                <w:lang w:val="en-US" w:eastAsia="zh-CN" w:bidi="ar"/>
              </w:rPr>
              <w:t>24</w:t>
            </w:r>
          </w:p>
        </w:tc>
        <w:tc>
          <w:tcPr>
            <w:tcW w:w="474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bCs/>
                <w:sz w:val="21"/>
                <w:szCs w:val="21"/>
              </w:rPr>
            </w:pPr>
            <w:r>
              <w:rPr>
                <w:rFonts w:hint="eastAsia" w:ascii="宋体" w:hAnsi="宋体" w:eastAsia="宋体" w:cs="宋体"/>
                <w:i w:val="0"/>
                <w:iCs w:val="0"/>
                <w:color w:val="000000"/>
                <w:kern w:val="0"/>
                <w:sz w:val="22"/>
                <w:szCs w:val="22"/>
                <w:u w:val="none"/>
                <w:lang w:val="en-US" w:eastAsia="zh-CN" w:bidi="ar"/>
              </w:rPr>
              <w:t>★提供设备的二类医疗器械注册证、消毒效果监测报告</w:t>
            </w:r>
          </w:p>
        </w:tc>
      </w:tr>
    </w:tbl>
    <w:p>
      <w:pPr>
        <w:spacing w:line="400" w:lineRule="exact"/>
        <w:ind w:firstLine="420" w:firstLineChars="200"/>
        <w:rPr>
          <w:rFonts w:hint="eastAsia" w:ascii="宋体" w:hAnsi="宋体"/>
          <w:bCs/>
          <w:sz w:val="21"/>
          <w:szCs w:val="21"/>
        </w:rPr>
      </w:pP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付款方式：</w:t>
      </w:r>
    </w:p>
    <w:p>
      <w:pPr>
        <w:autoSpaceDE w:val="0"/>
        <w:autoSpaceDN w:val="0"/>
        <w:adjustRightInd w:val="0"/>
        <w:spacing w:line="400" w:lineRule="exact"/>
        <w:ind w:firstLine="600" w:firstLineChars="250"/>
        <w:rPr>
          <w:rFonts w:hint="eastAsia" w:ascii="宋体" w:hAnsi="宋体" w:eastAsia="宋体" w:cs="宋体"/>
          <w:sz w:val="28"/>
          <w:szCs w:val="28"/>
          <w:lang w:val="en-US" w:eastAsia="zh-CN"/>
        </w:rPr>
      </w:pPr>
      <w:r>
        <w:rPr>
          <w:rFonts w:hint="eastAsia" w:ascii="宋体" w:hAnsi="宋体" w:cs="楷体_GB2312"/>
          <w:sz w:val="24"/>
          <w:lang w:val="zh-CN"/>
        </w:rPr>
        <w:t>产品全部供货验收合格后第一周内付90%，余款十二个月后一次付清。</w:t>
      </w:r>
    </w:p>
    <w:p>
      <w:pPr>
        <w:rPr>
          <w:rFonts w:hint="default" w:eastAsiaTheme="minorEastAsia"/>
          <w:lang w:val="en-US" w:eastAsia="zh-CN"/>
        </w:rPr>
      </w:pPr>
    </w:p>
    <w:p>
      <w:pPr>
        <w:rPr>
          <w:rFonts w:hint="eastAsia" w:ascii="宋体" w:hAnsi="宋体" w:cs="楷体_GB2312"/>
          <w:b/>
          <w:sz w:val="24"/>
          <w:lang w:val="en-US" w:eastAsia="zh-CN"/>
        </w:rPr>
      </w:pPr>
      <w:r>
        <w:rPr>
          <w:rFonts w:hint="eastAsia" w:ascii="宋体" w:hAnsi="宋体" w:cs="楷体_GB2312"/>
          <w:b/>
          <w:sz w:val="24"/>
          <w:lang w:val="en-US" w:eastAsia="zh-CN"/>
        </w:rPr>
        <w:t>三、报价人资格要求:</w:t>
      </w:r>
    </w:p>
    <w:p>
      <w:pPr>
        <w:autoSpaceDE w:val="0"/>
        <w:autoSpaceDN w:val="0"/>
        <w:adjustRightInd w:val="0"/>
        <w:spacing w:line="400" w:lineRule="exact"/>
        <w:ind w:firstLine="600" w:firstLineChars="250"/>
        <w:rPr>
          <w:rFonts w:hint="eastAsia" w:ascii="宋体" w:hAnsi="宋体" w:cs="楷体_GB2312"/>
          <w:sz w:val="24"/>
          <w:lang w:val="zh-CN" w:eastAsia="zh-CN"/>
        </w:rPr>
      </w:pPr>
      <w:r>
        <w:rPr>
          <w:rFonts w:hint="eastAsia" w:ascii="宋体" w:hAnsi="宋体" w:cs="楷体_GB2312"/>
          <w:sz w:val="24"/>
          <w:lang w:val="zh-CN"/>
        </w:rPr>
        <w:t>报价人参加本次采购询价活动除应当符合《民法典》《中华人民共和国政府采购法》第二十二条的规定外。还必须具备以下条件</w:t>
      </w:r>
      <w:r>
        <w:rPr>
          <w:rFonts w:hint="eastAsia" w:ascii="宋体" w:hAnsi="宋体" w:cs="楷体_GB2312"/>
          <w:sz w:val="24"/>
          <w:lang w:val="zh-CN" w:eastAsia="zh-CN"/>
        </w:rPr>
        <w:t>：</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1、投标人有效期内企业法人营业执照副本复印件(能</w:t>
      </w:r>
      <w:r>
        <w:rPr>
          <w:rFonts w:hint="eastAsia" w:ascii="宋体" w:hAnsi="宋体" w:cs="楷体_GB2312"/>
          <w:sz w:val="24"/>
          <w:lang w:val="en-US" w:eastAsia="zh-CN"/>
        </w:rPr>
        <w:t>追溯</w:t>
      </w:r>
      <w:r>
        <w:rPr>
          <w:rFonts w:hint="eastAsia" w:ascii="宋体" w:hAnsi="宋体" w:cs="楷体_GB2312"/>
          <w:sz w:val="24"/>
          <w:lang w:val="zh-CN"/>
        </w:rPr>
        <w:t>到生产企业的营业执照)</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2、具有报价产品原厂商的授权书或代理证书及其技术参数特点</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3、行业性资格文件:(1)如:医疗器械经营单位须具:医疗器械项目的投标人需提交医疗器械企业经营许可证复印件、备案表复印件;(2)若为生产企业需提交医疗器械生产许可证;须提供能</w:t>
      </w:r>
      <w:r>
        <w:rPr>
          <w:rFonts w:hint="eastAsia" w:ascii="宋体" w:hAnsi="宋体" w:cs="楷体_GB2312"/>
          <w:sz w:val="24"/>
          <w:lang w:val="en-US" w:eastAsia="zh-CN"/>
        </w:rPr>
        <w:t>追</w:t>
      </w:r>
      <w:r>
        <w:rPr>
          <w:rFonts w:hint="eastAsia" w:ascii="宋体" w:hAnsi="宋体" w:cs="楷体_GB2312"/>
          <w:sz w:val="24"/>
          <w:lang w:val="zh-CN"/>
        </w:rPr>
        <w:t>溯到生产企业的生产</w:t>
      </w:r>
      <w:r>
        <w:rPr>
          <w:rFonts w:hint="eastAsia" w:ascii="宋体" w:hAnsi="宋体" w:cs="楷体_GB2312"/>
          <w:sz w:val="24"/>
          <w:lang w:val="en-US" w:eastAsia="zh-CN"/>
        </w:rPr>
        <w:t>或</w:t>
      </w:r>
      <w:r>
        <w:rPr>
          <w:rFonts w:hint="eastAsia" w:ascii="宋体" w:hAnsi="宋体" w:cs="楷体_GB2312"/>
          <w:sz w:val="24"/>
          <w:lang w:val="zh-CN"/>
        </w:rPr>
        <w:t>经营</w:t>
      </w:r>
      <w:r>
        <w:rPr>
          <w:rFonts w:hint="eastAsia" w:ascii="宋体" w:hAnsi="宋体" w:cs="楷体_GB2312"/>
          <w:sz w:val="24"/>
          <w:lang w:val="en-US" w:eastAsia="zh-CN"/>
        </w:rPr>
        <w:t>许</w:t>
      </w:r>
      <w:r>
        <w:rPr>
          <w:rFonts w:hint="eastAsia" w:ascii="宋体" w:hAnsi="宋体" w:cs="楷体_GB2312"/>
          <w:sz w:val="24"/>
          <w:lang w:val="zh-CN"/>
        </w:rPr>
        <w:t>可证。(包括耗材注册证)(3)所投产品的资质证书，如:有效完整的医疗器械产品注册证复件(如有注册登记表或</w:t>
      </w:r>
      <w:r>
        <w:rPr>
          <w:rFonts w:hint="eastAsia" w:ascii="宋体" w:hAnsi="宋体" w:cs="楷体_GB2312"/>
          <w:sz w:val="24"/>
          <w:lang w:val="en-US" w:eastAsia="zh-CN"/>
        </w:rPr>
        <w:t>制造</w:t>
      </w:r>
      <w:r>
        <w:rPr>
          <w:rFonts w:hint="eastAsia" w:ascii="宋体" w:hAnsi="宋体" w:cs="楷体_GB2312"/>
          <w:sz w:val="24"/>
          <w:lang w:val="zh-CN"/>
        </w:rPr>
        <w:t>认可表的须一并提供);若不作为医疗器械管理的需</w:t>
      </w:r>
      <w:r>
        <w:rPr>
          <w:rFonts w:hint="eastAsia" w:ascii="宋体" w:hAnsi="宋体" w:cs="楷体_GB2312"/>
          <w:sz w:val="24"/>
          <w:lang w:val="en-US" w:eastAsia="zh-CN"/>
        </w:rPr>
        <w:t>提</w:t>
      </w:r>
      <w:r>
        <w:rPr>
          <w:rFonts w:hint="eastAsia" w:ascii="宋体" w:hAnsi="宋体" w:cs="楷体_GB2312"/>
          <w:sz w:val="24"/>
          <w:lang w:val="zh-CN"/>
        </w:rPr>
        <w:t>供相应证明件</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4、企业法定代表人授权委托书。(以上资质文件均须加盖单位公章)</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en-US" w:eastAsia="zh-CN"/>
        </w:rPr>
        <w:t>5、</w:t>
      </w:r>
      <w:r>
        <w:rPr>
          <w:rFonts w:hint="eastAsia" w:ascii="宋体" w:hAnsi="宋体" w:cs="楷体_GB2312"/>
          <w:sz w:val="24"/>
          <w:lang w:val="zh-CN"/>
        </w:rPr>
        <w:t>产品报价(所投产品必须为江苏省阳光采购平台挂网产品(如为专机专用产品，加注配套名称)，报名时需提供所投产品对应TY编码及医保编码。</w:t>
      </w:r>
    </w:p>
    <w:p>
      <w:pPr>
        <w:autoSpaceDE w:val="0"/>
        <w:autoSpaceDN w:val="0"/>
        <w:adjustRightInd w:val="0"/>
        <w:spacing w:line="400" w:lineRule="exact"/>
        <w:ind w:firstLine="600" w:firstLineChars="250"/>
        <w:rPr>
          <w:rFonts w:hint="eastAsia" w:ascii="宋体" w:hAnsi="宋体" w:cs="楷体_GB2312" w:eastAsiaTheme="minorEastAsia"/>
          <w:sz w:val="24"/>
          <w:lang w:val="en-US" w:eastAsia="zh-CN"/>
        </w:rPr>
      </w:pPr>
      <w:r>
        <w:rPr>
          <w:rFonts w:hint="eastAsia" w:ascii="宋体" w:hAnsi="宋体" w:cs="楷体_GB2312"/>
          <w:sz w:val="24"/>
          <w:lang w:val="en-US" w:eastAsia="zh-CN"/>
        </w:rPr>
        <w:t>6</w:t>
      </w:r>
      <w:r>
        <w:rPr>
          <w:rFonts w:hint="eastAsia" w:ascii="宋体" w:hAnsi="宋体" w:cs="楷体_GB2312"/>
          <w:sz w:val="24"/>
          <w:lang w:val="zh-CN"/>
        </w:rPr>
        <w:t>、江浙沪地区销售合同或发票复印件以上资质文件均须加盖单位公章。</w:t>
      </w:r>
    </w:p>
    <w:p>
      <w:pPr>
        <w:rPr>
          <w:rFonts w:hint="default" w:ascii="宋体" w:hAnsi="宋体" w:cs="楷体_GB2312"/>
          <w:b/>
          <w:sz w:val="24"/>
          <w:lang w:val="en-US" w:eastAsia="zh-CN"/>
        </w:rPr>
      </w:pPr>
      <w:r>
        <w:rPr>
          <w:rFonts w:hint="eastAsia" w:ascii="宋体" w:hAnsi="宋体" w:cs="楷体_GB2312"/>
          <w:b/>
          <w:sz w:val="24"/>
          <w:lang w:val="en-US" w:eastAsia="zh-CN"/>
        </w:rPr>
        <w:t>请符合要求的供应商于7月26号16点之前将相关资质信息报905907660@qq.com，</w:t>
      </w:r>
    </w:p>
    <w:p>
      <w:pPr>
        <w:rPr>
          <w:rFonts w:hint="eastAsia" w:ascii="宋体" w:hAnsi="宋体" w:cs="楷体_GB2312"/>
          <w:b/>
          <w:sz w:val="24"/>
          <w:lang w:val="en-US" w:eastAsia="zh-CN"/>
        </w:rPr>
      </w:pPr>
    </w:p>
    <w:p>
      <w:pPr>
        <w:rPr>
          <w:rFonts w:hint="eastAsia" w:ascii="宋体" w:hAnsi="宋体" w:cs="楷体_GB2312"/>
          <w:b/>
          <w:sz w:val="24"/>
          <w:lang w:val="en-US" w:eastAsia="zh-CN"/>
        </w:rPr>
      </w:pPr>
      <w:r>
        <w:rPr>
          <w:rFonts w:hint="eastAsia" w:ascii="宋体" w:hAnsi="宋体" w:cs="楷体_GB2312"/>
          <w:b/>
          <w:sz w:val="24"/>
          <w:lang w:val="en-US" w:eastAsia="zh-CN"/>
        </w:rPr>
        <w:t>四、报价文件接收信息:</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投标文件统一用A4纸，份数为正本一份，副本三份，须装订成册并加以密封，密封袋表面应注明项目名称、投标单位名称和地址的字样，并加盖投标人公章。(一正</w:t>
      </w:r>
      <w:r>
        <w:rPr>
          <w:rFonts w:hint="eastAsia" w:ascii="宋体" w:hAnsi="宋体" w:cs="楷体_GB2312"/>
          <w:sz w:val="24"/>
          <w:lang w:val="en-US" w:eastAsia="zh-CN"/>
        </w:rPr>
        <w:t>两</w:t>
      </w:r>
      <w:r>
        <w:rPr>
          <w:rFonts w:hint="eastAsia" w:ascii="宋体" w:hAnsi="宋体" w:cs="楷体_GB2312"/>
          <w:sz w:val="24"/>
          <w:lang w:val="zh-CN"/>
        </w:rPr>
        <w:t>副)。</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投标文件组成:</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(1)*投标函;</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en-US" w:eastAsia="zh-CN"/>
        </w:rPr>
        <w:t>（2）</w:t>
      </w:r>
      <w:r>
        <w:rPr>
          <w:rFonts w:hint="eastAsia" w:ascii="宋体" w:hAnsi="宋体" w:cs="楷体_GB2312"/>
          <w:sz w:val="24"/>
          <w:lang w:val="zh-CN"/>
        </w:rPr>
        <w:t>*开标一览表;</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w:t>
      </w:r>
      <w:r>
        <w:rPr>
          <w:rFonts w:hint="eastAsia" w:ascii="宋体" w:hAnsi="宋体" w:cs="楷体_GB2312"/>
          <w:sz w:val="24"/>
          <w:lang w:val="en-US" w:eastAsia="zh-CN"/>
        </w:rPr>
        <w:t>3</w:t>
      </w:r>
      <w:r>
        <w:rPr>
          <w:rFonts w:hint="eastAsia" w:ascii="宋体" w:hAnsi="宋体" w:cs="楷体_GB2312"/>
          <w:sz w:val="24"/>
          <w:lang w:val="zh-CN"/>
        </w:rPr>
        <w:t>）*报价明细表;</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(4)*技术要求响应及偏离表;</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(5)*项目负责人及其他主要人员一览表;</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(6)*项目组织实施方案;</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(7)*基本服务承诺书;</w:t>
      </w:r>
    </w:p>
    <w:p>
      <w:pPr>
        <w:autoSpaceDE w:val="0"/>
        <w:autoSpaceDN w:val="0"/>
        <w:adjustRightInd w:val="0"/>
        <w:spacing w:line="400" w:lineRule="exact"/>
        <w:ind w:firstLine="600" w:firstLineChars="250"/>
        <w:jc w:val="both"/>
        <w:rPr>
          <w:rFonts w:hint="eastAsia" w:ascii="宋体" w:hAnsi="宋体" w:cs="楷体_GB2312"/>
          <w:sz w:val="24"/>
          <w:lang w:val="zh-CN"/>
        </w:rPr>
      </w:pPr>
      <w:r>
        <w:rPr>
          <w:rFonts w:hint="eastAsia" w:ascii="宋体" w:hAnsi="宋体" w:cs="楷体_GB2312"/>
          <w:sz w:val="24"/>
          <w:lang w:val="zh-CN"/>
        </w:rPr>
        <w:t>(8)*资格证明文件。</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接受截止时间:20</w:t>
      </w:r>
      <w:r>
        <w:rPr>
          <w:rFonts w:hint="eastAsia" w:ascii="宋体" w:hAnsi="宋体" w:cs="楷体_GB2312"/>
          <w:sz w:val="24"/>
          <w:lang w:val="en-US" w:eastAsia="zh-CN"/>
        </w:rPr>
        <w:t>22</w:t>
      </w:r>
      <w:r>
        <w:rPr>
          <w:rFonts w:hint="eastAsia" w:ascii="宋体" w:hAnsi="宋体" w:cs="楷体_GB2312"/>
          <w:sz w:val="24"/>
          <w:lang w:val="zh-CN"/>
        </w:rPr>
        <w:t>年</w:t>
      </w:r>
      <w:r>
        <w:rPr>
          <w:rFonts w:hint="eastAsia" w:ascii="宋体" w:hAnsi="宋体" w:cs="楷体_GB2312"/>
          <w:sz w:val="24"/>
          <w:lang w:val="en-US" w:eastAsia="zh-CN"/>
        </w:rPr>
        <w:t>7</w:t>
      </w:r>
      <w:r>
        <w:rPr>
          <w:rFonts w:hint="eastAsia" w:ascii="宋体" w:hAnsi="宋体" w:cs="楷体_GB2312"/>
          <w:sz w:val="24"/>
          <w:lang w:val="zh-CN"/>
        </w:rPr>
        <w:t>月</w:t>
      </w:r>
      <w:r>
        <w:rPr>
          <w:rFonts w:hint="eastAsia" w:ascii="宋体" w:hAnsi="宋体" w:cs="楷体_GB2312"/>
          <w:sz w:val="24"/>
          <w:lang w:val="en-US" w:eastAsia="zh-CN"/>
        </w:rPr>
        <w:t>28</w:t>
      </w:r>
      <w:r>
        <w:rPr>
          <w:rFonts w:hint="eastAsia" w:ascii="宋体" w:hAnsi="宋体" w:cs="楷体_GB2312"/>
          <w:sz w:val="24"/>
          <w:lang w:val="zh-CN"/>
        </w:rPr>
        <w:t>日1</w:t>
      </w:r>
      <w:r>
        <w:rPr>
          <w:rFonts w:hint="eastAsia" w:ascii="宋体" w:hAnsi="宋体" w:cs="楷体_GB2312"/>
          <w:sz w:val="24"/>
          <w:lang w:val="en-US" w:eastAsia="zh-CN"/>
        </w:rPr>
        <w:t>5</w:t>
      </w:r>
      <w:r>
        <w:rPr>
          <w:rFonts w:hint="eastAsia" w:ascii="宋体" w:hAnsi="宋体" w:cs="楷体_GB2312"/>
          <w:sz w:val="24"/>
          <w:lang w:val="zh-CN"/>
        </w:rPr>
        <w:t>:00止</w:t>
      </w:r>
    </w:p>
    <w:p>
      <w:pPr>
        <w:autoSpaceDE w:val="0"/>
        <w:autoSpaceDN w:val="0"/>
        <w:adjustRightInd w:val="0"/>
        <w:spacing w:line="400" w:lineRule="exact"/>
        <w:ind w:firstLine="600" w:firstLineChars="250"/>
        <w:rPr>
          <w:rFonts w:hint="eastAsia" w:ascii="宋体" w:hAnsi="宋体" w:cs="楷体_GB2312"/>
          <w:sz w:val="24"/>
          <w:lang w:val="en-US" w:eastAsia="zh-CN"/>
        </w:rPr>
      </w:pPr>
      <w:r>
        <w:rPr>
          <w:rFonts w:hint="eastAsia" w:ascii="宋体" w:hAnsi="宋体" w:cs="楷体_GB2312"/>
          <w:sz w:val="24"/>
          <w:lang w:val="zh-CN"/>
        </w:rPr>
        <w:t>报价文件接收地点:</w:t>
      </w:r>
      <w:r>
        <w:rPr>
          <w:rFonts w:hint="eastAsia" w:ascii="宋体" w:hAnsi="宋体" w:cs="楷体_GB2312"/>
          <w:sz w:val="24"/>
          <w:lang w:val="en-US" w:eastAsia="zh-CN"/>
        </w:rPr>
        <w:t>江阴市第五人民医院急诊四楼会议室</w:t>
      </w:r>
    </w:p>
    <w:p>
      <w:pPr>
        <w:autoSpaceDE w:val="0"/>
        <w:autoSpaceDN w:val="0"/>
        <w:adjustRightInd w:val="0"/>
        <w:spacing w:line="400" w:lineRule="exact"/>
        <w:ind w:firstLine="600" w:firstLineChars="250"/>
        <w:rPr>
          <w:rFonts w:hint="eastAsia" w:ascii="宋体" w:hAnsi="宋体" w:cs="楷体_GB2312"/>
          <w:sz w:val="24"/>
          <w:lang w:val="zh-CN"/>
        </w:rPr>
      </w:pPr>
      <w:r>
        <w:rPr>
          <w:rFonts w:hint="eastAsia" w:ascii="宋体" w:hAnsi="宋体" w:cs="楷体_GB2312"/>
          <w:sz w:val="24"/>
          <w:lang w:val="zh-CN"/>
        </w:rPr>
        <w:t>其他有关事项:截止期后的报价文件</w:t>
      </w:r>
      <w:r>
        <w:rPr>
          <w:rFonts w:hint="eastAsia" w:ascii="宋体" w:hAnsi="宋体" w:cs="楷体_GB2312"/>
          <w:sz w:val="24"/>
          <w:lang w:val="en-US" w:eastAsia="zh-CN"/>
        </w:rPr>
        <w:t>恕</w:t>
      </w:r>
      <w:r>
        <w:rPr>
          <w:rFonts w:hint="eastAsia" w:ascii="宋体" w:hAnsi="宋体" w:cs="楷体_GB2312"/>
          <w:sz w:val="24"/>
          <w:lang w:val="zh-CN"/>
        </w:rPr>
        <w:t>不接受。</w:t>
      </w:r>
    </w:p>
    <w:p>
      <w:pPr>
        <w:rPr>
          <w:rFonts w:hint="eastAsia" w:ascii="宋体" w:hAnsi="宋体" w:cs="楷体_GB2312"/>
          <w:b/>
          <w:sz w:val="24"/>
          <w:lang w:val="en-US" w:eastAsia="zh-CN"/>
        </w:rPr>
      </w:pPr>
      <w:bookmarkStart w:id="0" w:name="_GoBack"/>
      <w:bookmarkEnd w:id="0"/>
    </w:p>
    <w:p>
      <w:pPr>
        <w:rPr>
          <w:rFonts w:hint="eastAsia" w:ascii="宋体" w:hAnsi="宋体" w:cs="楷体_GB2312"/>
          <w:b/>
          <w:sz w:val="24"/>
          <w:lang w:val="en-US" w:eastAsia="zh-CN"/>
        </w:rPr>
      </w:pPr>
    </w:p>
    <w:p>
      <w:pPr>
        <w:rPr>
          <w:rFonts w:hint="eastAsia" w:ascii="宋体" w:hAnsi="宋体" w:cs="楷体_GB2312"/>
          <w:b/>
          <w:sz w:val="24"/>
          <w:lang w:val="en-US" w:eastAsia="zh-CN"/>
        </w:rPr>
      </w:pPr>
      <w:r>
        <w:rPr>
          <w:rFonts w:hint="eastAsia" w:ascii="宋体" w:hAnsi="宋体" w:cs="楷体_GB2312"/>
          <w:b/>
          <w:sz w:val="24"/>
          <w:lang w:val="en-US" w:eastAsia="zh-CN"/>
        </w:rPr>
        <w:t>五、评审有关信息:</w:t>
      </w:r>
    </w:p>
    <w:p>
      <w:pPr>
        <w:autoSpaceDE w:val="0"/>
        <w:autoSpaceDN w:val="0"/>
        <w:adjustRightInd w:val="0"/>
        <w:spacing w:line="400" w:lineRule="exact"/>
        <w:ind w:firstLine="600" w:firstLineChars="250"/>
        <w:rPr>
          <w:rFonts w:hint="eastAsia" w:ascii="宋体" w:hAnsi="宋体" w:cs="楷体_GB2312"/>
          <w:sz w:val="24"/>
          <w:lang w:val="en-US" w:eastAsia="zh-CN"/>
        </w:rPr>
      </w:pPr>
      <w:r>
        <w:rPr>
          <w:rFonts w:hint="eastAsia" w:ascii="宋体" w:hAnsi="宋体" w:cs="楷体_GB2312"/>
          <w:sz w:val="24"/>
          <w:lang w:val="zh-CN"/>
        </w:rPr>
        <w:t>评审时间:20</w:t>
      </w:r>
      <w:r>
        <w:rPr>
          <w:rFonts w:hint="eastAsia" w:ascii="宋体" w:hAnsi="宋体" w:cs="楷体_GB2312"/>
          <w:sz w:val="24"/>
          <w:lang w:val="en-US" w:eastAsia="zh-CN"/>
        </w:rPr>
        <w:t>22</w:t>
      </w:r>
      <w:r>
        <w:rPr>
          <w:rFonts w:hint="eastAsia" w:ascii="宋体" w:hAnsi="宋体" w:cs="楷体_GB2312"/>
          <w:sz w:val="24"/>
          <w:lang w:val="zh-CN"/>
        </w:rPr>
        <w:t>年</w:t>
      </w:r>
      <w:r>
        <w:rPr>
          <w:rFonts w:hint="eastAsia" w:ascii="宋体" w:hAnsi="宋体" w:cs="楷体_GB2312"/>
          <w:sz w:val="24"/>
          <w:lang w:val="en-US" w:eastAsia="zh-CN"/>
        </w:rPr>
        <w:t>7</w:t>
      </w:r>
      <w:r>
        <w:rPr>
          <w:rFonts w:hint="eastAsia" w:ascii="宋体" w:hAnsi="宋体" w:cs="楷体_GB2312"/>
          <w:sz w:val="24"/>
          <w:lang w:val="zh-CN"/>
        </w:rPr>
        <w:t>月</w:t>
      </w:r>
      <w:r>
        <w:rPr>
          <w:rFonts w:hint="eastAsia" w:ascii="宋体" w:hAnsi="宋体" w:cs="楷体_GB2312"/>
          <w:sz w:val="24"/>
          <w:lang w:val="en-US" w:eastAsia="zh-CN"/>
        </w:rPr>
        <w:t>28</w:t>
      </w:r>
      <w:r>
        <w:rPr>
          <w:rFonts w:hint="eastAsia" w:ascii="宋体" w:hAnsi="宋体" w:cs="楷体_GB2312"/>
          <w:sz w:val="24"/>
          <w:lang w:val="zh-CN"/>
        </w:rPr>
        <w:t>日</w:t>
      </w:r>
      <w:r>
        <w:rPr>
          <w:rFonts w:hint="eastAsia" w:ascii="宋体" w:hAnsi="宋体" w:cs="楷体_GB2312"/>
          <w:sz w:val="24"/>
          <w:lang w:val="en-US" w:eastAsia="zh-CN"/>
        </w:rPr>
        <w:t xml:space="preserve">15：00 </w:t>
      </w:r>
    </w:p>
    <w:p>
      <w:pPr>
        <w:autoSpaceDE w:val="0"/>
        <w:autoSpaceDN w:val="0"/>
        <w:adjustRightInd w:val="0"/>
        <w:spacing w:line="400" w:lineRule="exact"/>
        <w:ind w:firstLine="600" w:firstLineChars="250"/>
      </w:pPr>
      <w:r>
        <w:rPr>
          <w:rFonts w:hint="eastAsia" w:ascii="宋体" w:hAnsi="宋体" w:cs="楷体_GB2312"/>
          <w:sz w:val="24"/>
          <w:lang w:val="zh-CN"/>
        </w:rPr>
        <w:t>评审地点:</w:t>
      </w:r>
      <w:r>
        <w:rPr>
          <w:rFonts w:hint="eastAsia" w:ascii="宋体" w:hAnsi="宋体" w:cs="楷体_GB2312"/>
          <w:sz w:val="24"/>
          <w:lang w:val="en-US" w:eastAsia="zh-CN"/>
        </w:rPr>
        <w:t>江阴市第五人民医院急诊四楼会议室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DViMjE3NmVjODAxZGQ5YTI1MTMzOGRhNTVkODgifQ=="/>
  </w:docVars>
  <w:rsids>
    <w:rsidRoot w:val="00000000"/>
    <w:rsid w:val="0C17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2"/>
      <w:szCs w:val="22"/>
      <w:u w:val="none"/>
    </w:rPr>
  </w:style>
  <w:style w:type="character" w:customStyle="1" w:styleId="5">
    <w:name w:val="font91"/>
    <w:basedOn w:val="3"/>
    <w:uiPriority w:val="0"/>
    <w:rPr>
      <w:rFonts w:hint="default" w:ascii="Arial" w:hAnsi="Arial" w:cs="Arial"/>
      <w:color w:val="000000"/>
      <w:sz w:val="22"/>
      <w:szCs w:val="22"/>
      <w:u w:val="none"/>
    </w:rPr>
  </w:style>
  <w:style w:type="character" w:customStyle="1" w:styleId="6">
    <w:name w:val="font81"/>
    <w:basedOn w:val="3"/>
    <w:uiPriority w:val="0"/>
    <w:rPr>
      <w:rFonts w:hint="eastAsia" w:ascii="宋体" w:hAnsi="宋体" w:eastAsia="宋体" w:cs="宋体"/>
      <w:color w:val="000000"/>
      <w:sz w:val="22"/>
      <w:szCs w:val="22"/>
      <w:u w:val="none"/>
    </w:rPr>
  </w:style>
  <w:style w:type="character" w:customStyle="1" w:styleId="7">
    <w:name w:val="font31"/>
    <w:basedOn w:val="3"/>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2022-07-19T06:48:04Z</dcterms:created>
  <dc:creator>Administrator</dc:creator>
  <cp:lastModifiedBy>fwh</cp:lastModifiedBy>
  <dcterms:modified xsi:type="dcterms:W3CDTF">2022-07-19T07:02:28Z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081D545AB85244318A43801D516982E8</vt:lpwstr>
  </property>
</Properties>
</file>